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05" w:rsidRPr="00DD1831" w:rsidRDefault="00661119" w:rsidP="0028603C">
      <w:pPr>
        <w:widowControl w:val="0"/>
        <w:spacing w:beforeLines="50" w:before="180" w:line="400" w:lineRule="exact"/>
        <w:jc w:val="center"/>
        <w:rPr>
          <w:rFonts w:eastAsia="標楷體"/>
          <w:b/>
          <w:kern w:val="2"/>
          <w:sz w:val="30"/>
          <w:szCs w:val="30"/>
        </w:rPr>
      </w:pPr>
      <w:r w:rsidRPr="00661119">
        <w:rPr>
          <w:rFonts w:eastAsia="標楷體" w:hint="eastAsia"/>
          <w:b/>
          <w:kern w:val="2"/>
          <w:sz w:val="30"/>
          <w:szCs w:val="30"/>
        </w:rPr>
        <w:t>軌道核心機電系統產業相容性、</w:t>
      </w:r>
      <w:proofErr w:type="gramStart"/>
      <w:r w:rsidRPr="00661119">
        <w:rPr>
          <w:rFonts w:eastAsia="標楷體" w:hint="eastAsia"/>
          <w:b/>
          <w:kern w:val="2"/>
          <w:sz w:val="30"/>
          <w:szCs w:val="30"/>
        </w:rPr>
        <w:t>延壽性及</w:t>
      </w:r>
      <w:proofErr w:type="gramEnd"/>
      <w:r w:rsidRPr="00661119">
        <w:rPr>
          <w:rFonts w:eastAsia="標楷體" w:hint="eastAsia"/>
          <w:b/>
          <w:kern w:val="2"/>
          <w:sz w:val="30"/>
          <w:szCs w:val="30"/>
        </w:rPr>
        <w:t>本土化技術研討會</w:t>
      </w:r>
    </w:p>
    <w:p w:rsidR="00DD1831" w:rsidRDefault="00124665" w:rsidP="002F399C">
      <w:pPr>
        <w:spacing w:beforeLines="20" w:before="72" w:afterLines="50" w:after="180" w:line="360" w:lineRule="exact"/>
        <w:jc w:val="both"/>
        <w:outlineLvl w:val="0"/>
        <w:rPr>
          <w:rFonts w:eastAsia="標楷體"/>
          <w:sz w:val="30"/>
          <w:szCs w:val="30"/>
        </w:rPr>
      </w:pPr>
      <w:r w:rsidRPr="00DD1831">
        <w:rPr>
          <w:rFonts w:eastAsia="標楷體"/>
          <w:sz w:val="30"/>
          <w:szCs w:val="30"/>
        </w:rPr>
        <w:t>（</w:t>
      </w:r>
      <w:r w:rsidR="00661119" w:rsidRPr="00661119">
        <w:rPr>
          <w:rFonts w:eastAsia="標楷體"/>
          <w:sz w:val="30"/>
          <w:szCs w:val="30"/>
        </w:rPr>
        <w:t xml:space="preserve">The Symposium on Core E&amp;M Systems Technology of Rail Industry </w:t>
      </w:r>
      <w:proofErr w:type="gramStart"/>
      <w:r w:rsidR="00661119" w:rsidRPr="00661119">
        <w:rPr>
          <w:rFonts w:eastAsia="標楷體"/>
          <w:sz w:val="30"/>
          <w:szCs w:val="30"/>
        </w:rPr>
        <w:t>–</w:t>
      </w:r>
      <w:proofErr w:type="gramEnd"/>
      <w:r w:rsidR="00661119" w:rsidRPr="00661119">
        <w:rPr>
          <w:rFonts w:eastAsia="標楷體"/>
          <w:sz w:val="30"/>
          <w:szCs w:val="30"/>
        </w:rPr>
        <w:t xml:space="preserve"> Life Cycle Extension, Adaptation during Rehabilitation and Replacement, and Strategy of Manufacturing Localization</w:t>
      </w:r>
      <w:r w:rsidR="00DD1831">
        <w:rPr>
          <w:rFonts w:eastAsia="標楷體" w:hint="eastAsia"/>
          <w:sz w:val="30"/>
          <w:szCs w:val="30"/>
        </w:rPr>
        <w:t>）</w:t>
      </w:r>
    </w:p>
    <w:p w:rsidR="00B42B88" w:rsidRPr="00773383" w:rsidRDefault="00B42B88" w:rsidP="00773383">
      <w:pPr>
        <w:spacing w:beforeLines="30" w:before="108" w:line="400" w:lineRule="exact"/>
        <w:rPr>
          <w:rFonts w:eastAsia="標楷體"/>
          <w:sz w:val="26"/>
          <w:szCs w:val="26"/>
        </w:rPr>
      </w:pPr>
      <w:r w:rsidRPr="00773383">
        <w:rPr>
          <w:rFonts w:eastAsia="標楷體"/>
          <w:sz w:val="26"/>
          <w:szCs w:val="26"/>
        </w:rPr>
        <w:t>日期：</w:t>
      </w:r>
      <w:r w:rsidRPr="00773383">
        <w:rPr>
          <w:rFonts w:eastAsia="標楷體"/>
          <w:sz w:val="26"/>
          <w:szCs w:val="26"/>
        </w:rPr>
        <w:t>201</w:t>
      </w:r>
      <w:r w:rsidR="0090787C" w:rsidRPr="00773383">
        <w:rPr>
          <w:rFonts w:eastAsia="標楷體"/>
          <w:sz w:val="26"/>
          <w:szCs w:val="26"/>
        </w:rPr>
        <w:t>8</w:t>
      </w:r>
      <w:r w:rsidRPr="00773383">
        <w:rPr>
          <w:rFonts w:eastAsia="標楷體"/>
          <w:sz w:val="26"/>
          <w:szCs w:val="26"/>
        </w:rPr>
        <w:t>年</w:t>
      </w:r>
      <w:r w:rsidR="00AB60E0" w:rsidRPr="00773383">
        <w:rPr>
          <w:rFonts w:eastAsia="標楷體"/>
          <w:sz w:val="26"/>
          <w:szCs w:val="26"/>
        </w:rPr>
        <w:t>10</w:t>
      </w:r>
      <w:r w:rsidRPr="00773383">
        <w:rPr>
          <w:rFonts w:eastAsia="標楷體"/>
          <w:sz w:val="26"/>
          <w:szCs w:val="26"/>
        </w:rPr>
        <w:t>月</w:t>
      </w:r>
      <w:r w:rsidR="00AB60E0" w:rsidRPr="00773383">
        <w:rPr>
          <w:rFonts w:eastAsia="標楷體"/>
          <w:sz w:val="26"/>
          <w:szCs w:val="26"/>
        </w:rPr>
        <w:t>5</w:t>
      </w:r>
      <w:r w:rsidRPr="00773383">
        <w:rPr>
          <w:rFonts w:eastAsia="標楷體"/>
          <w:sz w:val="26"/>
          <w:szCs w:val="26"/>
        </w:rPr>
        <w:t>日</w:t>
      </w:r>
      <w:r w:rsidR="0090787C" w:rsidRPr="00773383">
        <w:rPr>
          <w:rFonts w:eastAsia="標楷體"/>
          <w:sz w:val="26"/>
          <w:szCs w:val="26"/>
        </w:rPr>
        <w:t>（</w:t>
      </w:r>
      <w:r w:rsidRPr="00773383">
        <w:rPr>
          <w:rFonts w:eastAsia="標楷體"/>
          <w:sz w:val="26"/>
          <w:szCs w:val="26"/>
        </w:rPr>
        <w:t>星期五</w:t>
      </w:r>
      <w:r w:rsidR="0090787C" w:rsidRPr="00773383">
        <w:rPr>
          <w:rFonts w:eastAsia="標楷體"/>
          <w:sz w:val="26"/>
          <w:szCs w:val="26"/>
        </w:rPr>
        <w:t>）</w:t>
      </w:r>
      <w:r w:rsidR="00AC2918">
        <w:rPr>
          <w:rFonts w:eastAsia="標楷體" w:hint="eastAsia"/>
          <w:sz w:val="26"/>
          <w:szCs w:val="26"/>
        </w:rPr>
        <w:t>9</w:t>
      </w:r>
      <w:r w:rsidR="0090787C" w:rsidRPr="00773383">
        <w:rPr>
          <w:rFonts w:eastAsia="標楷體"/>
          <w:sz w:val="26"/>
          <w:szCs w:val="26"/>
        </w:rPr>
        <w:t>:</w:t>
      </w:r>
      <w:r w:rsidR="00AC2918">
        <w:rPr>
          <w:rFonts w:eastAsia="標楷體" w:hint="eastAsia"/>
          <w:sz w:val="26"/>
          <w:szCs w:val="26"/>
        </w:rPr>
        <w:t>0</w:t>
      </w:r>
      <w:r w:rsidR="0090787C" w:rsidRPr="00773383">
        <w:rPr>
          <w:rFonts w:eastAsia="標楷體"/>
          <w:sz w:val="26"/>
          <w:szCs w:val="26"/>
        </w:rPr>
        <w:t>0</w:t>
      </w:r>
      <w:r w:rsidR="00365ADC" w:rsidRPr="00773383">
        <w:rPr>
          <w:rFonts w:eastAsia="標楷體"/>
          <w:sz w:val="26"/>
          <w:szCs w:val="26"/>
        </w:rPr>
        <w:t>~16:50</w:t>
      </w:r>
    </w:p>
    <w:p w:rsidR="0090787C" w:rsidRPr="00773383" w:rsidRDefault="00B42B88" w:rsidP="00773383">
      <w:pPr>
        <w:spacing w:before="30" w:line="400" w:lineRule="exact"/>
        <w:ind w:left="767" w:rightChars="-142" w:right="-341" w:hangingChars="295" w:hanging="767"/>
        <w:rPr>
          <w:rFonts w:eastAsia="標楷體"/>
          <w:sz w:val="26"/>
          <w:szCs w:val="26"/>
        </w:rPr>
      </w:pPr>
      <w:r w:rsidRPr="00773383">
        <w:rPr>
          <w:rFonts w:eastAsia="標楷體"/>
          <w:sz w:val="26"/>
          <w:szCs w:val="26"/>
        </w:rPr>
        <w:t>地點：</w:t>
      </w:r>
      <w:r w:rsidR="00DC7CE6" w:rsidRPr="00773383">
        <w:rPr>
          <w:rFonts w:eastAsia="標楷體"/>
          <w:sz w:val="26"/>
          <w:szCs w:val="26"/>
        </w:rPr>
        <w:t>交通部鐵道局國際會議廳（新北市板橋區縣民大道二段</w:t>
      </w:r>
      <w:r w:rsidR="00DC7CE6" w:rsidRPr="00773383">
        <w:rPr>
          <w:rFonts w:eastAsia="標楷體"/>
          <w:sz w:val="26"/>
          <w:szCs w:val="26"/>
        </w:rPr>
        <w:t>7</w:t>
      </w:r>
      <w:r w:rsidR="00DC7CE6" w:rsidRPr="00773383">
        <w:rPr>
          <w:rFonts w:eastAsia="標楷體"/>
          <w:sz w:val="26"/>
          <w:szCs w:val="26"/>
        </w:rPr>
        <w:t>號</w:t>
      </w:r>
      <w:r w:rsidR="00DC7CE6" w:rsidRPr="00773383">
        <w:rPr>
          <w:rFonts w:eastAsia="標楷體"/>
          <w:sz w:val="26"/>
          <w:szCs w:val="26"/>
        </w:rPr>
        <w:t>20</w:t>
      </w:r>
      <w:r w:rsidR="00DC7CE6" w:rsidRPr="00773383">
        <w:rPr>
          <w:rFonts w:eastAsia="標楷體"/>
          <w:sz w:val="26"/>
          <w:szCs w:val="26"/>
        </w:rPr>
        <w:t>樓）</w:t>
      </w:r>
    </w:p>
    <w:p w:rsidR="00A7213D" w:rsidRPr="00773383" w:rsidRDefault="00365ADC" w:rsidP="00773383">
      <w:pPr>
        <w:spacing w:before="30" w:line="400" w:lineRule="exact"/>
        <w:rPr>
          <w:rFonts w:eastAsia="標楷體"/>
          <w:sz w:val="26"/>
          <w:szCs w:val="26"/>
        </w:rPr>
      </w:pPr>
      <w:r w:rsidRPr="00773383">
        <w:rPr>
          <w:rFonts w:eastAsia="標楷體"/>
          <w:sz w:val="26"/>
          <w:szCs w:val="26"/>
        </w:rPr>
        <w:t>主辦單位：中國工程師學會</w:t>
      </w:r>
    </w:p>
    <w:p w:rsidR="00891490" w:rsidRPr="00773383" w:rsidRDefault="00D6521E" w:rsidP="00946F2F">
      <w:pPr>
        <w:spacing w:before="30" w:line="400" w:lineRule="exact"/>
        <w:ind w:left="1274" w:hangingChars="490" w:hanging="1274"/>
        <w:rPr>
          <w:rFonts w:eastAsia="標楷體"/>
          <w:sz w:val="26"/>
          <w:szCs w:val="26"/>
        </w:rPr>
      </w:pPr>
      <w:r w:rsidRPr="00773383">
        <w:rPr>
          <w:rFonts w:eastAsia="標楷體"/>
          <w:color w:val="000000" w:themeColor="text1"/>
          <w:sz w:val="26"/>
          <w:szCs w:val="26"/>
        </w:rPr>
        <w:t>協辦單位</w:t>
      </w:r>
      <w:r w:rsidRPr="00773383">
        <w:rPr>
          <w:rFonts w:eastAsia="標楷體"/>
          <w:sz w:val="26"/>
          <w:szCs w:val="26"/>
        </w:rPr>
        <w:t>：</w:t>
      </w:r>
      <w:r w:rsidR="000B402F">
        <w:rPr>
          <w:rFonts w:eastAsia="標楷體" w:hint="eastAsia"/>
          <w:sz w:val="26"/>
          <w:szCs w:val="26"/>
        </w:rPr>
        <w:t>交通部鐵道局</w:t>
      </w:r>
      <w:r w:rsidR="0063039E">
        <w:rPr>
          <w:rFonts w:eastAsia="標楷體" w:hint="eastAsia"/>
          <w:sz w:val="26"/>
          <w:szCs w:val="26"/>
        </w:rPr>
        <w:t>、</w:t>
      </w:r>
      <w:r w:rsidR="00AF7F06">
        <w:rPr>
          <w:rFonts w:eastAsia="標楷體" w:hint="eastAsia"/>
          <w:sz w:val="26"/>
          <w:szCs w:val="26"/>
        </w:rPr>
        <w:t>中興工程顧問股份有限公司、</w:t>
      </w:r>
      <w:r w:rsidR="00731557" w:rsidRPr="00773383">
        <w:rPr>
          <w:rFonts w:eastAsia="標楷體"/>
          <w:color w:val="000000" w:themeColor="text1"/>
          <w:sz w:val="26"/>
          <w:szCs w:val="26"/>
        </w:rPr>
        <w:t xml:space="preserve">Thales </w:t>
      </w:r>
      <w:r w:rsidR="00BE5DAB" w:rsidRPr="00773383">
        <w:rPr>
          <w:rFonts w:eastAsia="標楷體"/>
          <w:color w:val="000000" w:themeColor="text1"/>
          <w:sz w:val="26"/>
          <w:szCs w:val="26"/>
        </w:rPr>
        <w:t>Group</w:t>
      </w:r>
      <w:r w:rsidR="008B2AE5">
        <w:rPr>
          <w:rFonts w:eastAsia="標楷體" w:hint="eastAsia"/>
          <w:color w:val="000000" w:themeColor="text1"/>
          <w:sz w:val="26"/>
          <w:szCs w:val="26"/>
        </w:rPr>
        <w:t>(</w:t>
      </w:r>
      <w:r w:rsidR="008B2AE5">
        <w:rPr>
          <w:rFonts w:eastAsia="標楷體" w:hint="eastAsia"/>
          <w:color w:val="000000" w:themeColor="text1"/>
          <w:sz w:val="26"/>
          <w:szCs w:val="26"/>
        </w:rPr>
        <w:t>法國企業</w:t>
      </w:r>
      <w:r w:rsidR="008B2AE5">
        <w:rPr>
          <w:rFonts w:eastAsia="標楷體" w:hint="eastAsia"/>
          <w:color w:val="000000" w:themeColor="text1"/>
          <w:sz w:val="26"/>
          <w:szCs w:val="26"/>
        </w:rPr>
        <w:t>)</w:t>
      </w:r>
      <w:r w:rsidR="00AF7F06">
        <w:rPr>
          <w:rFonts w:eastAsia="標楷體" w:hint="eastAsia"/>
          <w:sz w:val="26"/>
          <w:szCs w:val="26"/>
        </w:rPr>
        <w:t>、</w:t>
      </w:r>
      <w:r w:rsidR="00731557" w:rsidRPr="00773383">
        <w:rPr>
          <w:rFonts w:eastAsia="標楷體"/>
          <w:color w:val="000000" w:themeColor="text1"/>
          <w:sz w:val="26"/>
          <w:szCs w:val="26"/>
        </w:rPr>
        <w:t xml:space="preserve"> </w:t>
      </w:r>
      <w:proofErr w:type="spellStart"/>
      <w:r w:rsidR="00731557" w:rsidRPr="00773383">
        <w:rPr>
          <w:rFonts w:eastAsia="標楷體"/>
          <w:color w:val="000000" w:themeColor="text1"/>
          <w:sz w:val="26"/>
          <w:szCs w:val="26"/>
        </w:rPr>
        <w:t>Faiveley</w:t>
      </w:r>
      <w:proofErr w:type="spellEnd"/>
      <w:r w:rsidR="00731557" w:rsidRPr="00773383">
        <w:rPr>
          <w:rFonts w:eastAsia="標楷體"/>
          <w:color w:val="000000" w:themeColor="text1"/>
          <w:sz w:val="26"/>
          <w:szCs w:val="26"/>
        </w:rPr>
        <w:t xml:space="preserve"> Transport (</w:t>
      </w:r>
      <w:r w:rsidR="00C45C3D" w:rsidRPr="00C45C3D">
        <w:rPr>
          <w:rFonts w:eastAsia="標楷體" w:hint="eastAsia"/>
          <w:color w:val="000000" w:themeColor="text1"/>
          <w:sz w:val="26"/>
          <w:szCs w:val="26"/>
        </w:rPr>
        <w:t>A</w:t>
      </w:r>
      <w:r w:rsidR="00731557" w:rsidRPr="00C45C3D">
        <w:rPr>
          <w:rFonts w:eastAsia="標楷體"/>
          <w:color w:val="000000" w:themeColor="text1"/>
          <w:sz w:val="26"/>
          <w:szCs w:val="26"/>
        </w:rPr>
        <w:t xml:space="preserve"> </w:t>
      </w:r>
      <w:r w:rsidR="00731557" w:rsidRPr="00773383">
        <w:rPr>
          <w:rFonts w:eastAsia="標楷體"/>
          <w:color w:val="000000" w:themeColor="text1"/>
          <w:sz w:val="26"/>
          <w:szCs w:val="26"/>
        </w:rPr>
        <w:t>Wabtec Company)</w:t>
      </w:r>
      <w:r w:rsidR="008B2AE5">
        <w:rPr>
          <w:rFonts w:eastAsia="標楷體" w:hint="eastAsia"/>
          <w:color w:val="000000" w:themeColor="text1"/>
          <w:sz w:val="26"/>
          <w:szCs w:val="26"/>
        </w:rPr>
        <w:t>(</w:t>
      </w:r>
      <w:r w:rsidR="008B2AE5">
        <w:rPr>
          <w:rFonts w:eastAsia="標楷體" w:hint="eastAsia"/>
          <w:color w:val="000000" w:themeColor="text1"/>
          <w:sz w:val="26"/>
          <w:szCs w:val="26"/>
        </w:rPr>
        <w:t>美國企業</w:t>
      </w:r>
      <w:r w:rsidR="008B2AE5">
        <w:rPr>
          <w:rFonts w:eastAsia="標楷體" w:hint="eastAsia"/>
          <w:color w:val="000000" w:themeColor="text1"/>
          <w:sz w:val="26"/>
          <w:szCs w:val="26"/>
        </w:rPr>
        <w:t>)</w:t>
      </w:r>
      <w:r w:rsidR="00AF7F06" w:rsidRPr="00AF7F06">
        <w:rPr>
          <w:rFonts w:eastAsia="標楷體" w:hint="eastAsia"/>
          <w:sz w:val="26"/>
          <w:szCs w:val="26"/>
        </w:rPr>
        <w:t xml:space="preserve"> </w:t>
      </w:r>
      <w:r w:rsidR="00AF7F06">
        <w:rPr>
          <w:rFonts w:eastAsia="標楷體" w:hint="eastAsia"/>
          <w:sz w:val="26"/>
          <w:szCs w:val="26"/>
        </w:rPr>
        <w:t>、</w:t>
      </w:r>
      <w:r w:rsidR="00731557" w:rsidRPr="00773383">
        <w:rPr>
          <w:rFonts w:eastAsia="標楷體"/>
          <w:color w:val="000000" w:themeColor="text1"/>
          <w:sz w:val="26"/>
          <w:szCs w:val="26"/>
        </w:rPr>
        <w:t>SCOMI Group</w:t>
      </w:r>
      <w:r w:rsidR="008B2AE5">
        <w:rPr>
          <w:rFonts w:eastAsia="標楷體" w:hint="eastAsia"/>
          <w:color w:val="000000" w:themeColor="text1"/>
          <w:sz w:val="26"/>
          <w:szCs w:val="26"/>
        </w:rPr>
        <w:t>(</w:t>
      </w:r>
      <w:r w:rsidR="008B2AE5">
        <w:rPr>
          <w:rFonts w:eastAsia="標楷體" w:hint="eastAsia"/>
          <w:color w:val="000000" w:themeColor="text1"/>
          <w:sz w:val="26"/>
          <w:szCs w:val="26"/>
        </w:rPr>
        <w:t>馬來西亞企業</w:t>
      </w:r>
      <w:r w:rsidR="008B2AE5">
        <w:rPr>
          <w:rFonts w:eastAsia="標楷體" w:hint="eastAsia"/>
          <w:color w:val="000000" w:themeColor="text1"/>
          <w:sz w:val="26"/>
          <w:szCs w:val="26"/>
        </w:rPr>
        <w:t>)</w:t>
      </w:r>
      <w:r w:rsidR="008B2AE5">
        <w:rPr>
          <w:rFonts w:eastAsia="標楷體" w:hint="eastAsia"/>
          <w:sz w:val="26"/>
          <w:szCs w:val="26"/>
        </w:rPr>
        <w:t>、</w:t>
      </w:r>
      <w:r w:rsidR="007B00D0" w:rsidRPr="00773383">
        <w:rPr>
          <w:rFonts w:eastAsia="標楷體"/>
          <w:sz w:val="26"/>
          <w:szCs w:val="26"/>
        </w:rPr>
        <w:t>Chamber of Commerce and Industry France Taiwan (</w:t>
      </w:r>
      <w:r w:rsidR="007B00D0" w:rsidRPr="00773383">
        <w:rPr>
          <w:rFonts w:eastAsia="標楷體"/>
          <w:sz w:val="26"/>
          <w:szCs w:val="26"/>
        </w:rPr>
        <w:t>法國工商會</w:t>
      </w:r>
      <w:r w:rsidR="007B00D0" w:rsidRPr="00773383">
        <w:rPr>
          <w:rFonts w:eastAsia="標楷體"/>
          <w:sz w:val="26"/>
          <w:szCs w:val="26"/>
        </w:rPr>
        <w:t>)</w:t>
      </w:r>
    </w:p>
    <w:p w:rsidR="00124665" w:rsidRPr="00773383" w:rsidRDefault="00124665" w:rsidP="00773383">
      <w:pPr>
        <w:spacing w:beforeLines="30" w:before="108" w:line="400" w:lineRule="exact"/>
        <w:ind w:left="806" w:hangingChars="310" w:hanging="806"/>
        <w:rPr>
          <w:rFonts w:eastAsia="標楷體"/>
          <w:color w:val="FF0000"/>
          <w:sz w:val="26"/>
          <w:szCs w:val="26"/>
        </w:rPr>
      </w:pPr>
      <w:r w:rsidRPr="00773383">
        <w:rPr>
          <w:rFonts w:eastAsia="標楷體"/>
          <w:color w:val="000000" w:themeColor="text1"/>
          <w:sz w:val="26"/>
          <w:szCs w:val="26"/>
        </w:rPr>
        <w:t>目的：</w:t>
      </w:r>
      <w:r w:rsidR="00661119" w:rsidRPr="00661119">
        <w:rPr>
          <w:rFonts w:eastAsia="標楷體" w:hint="eastAsia"/>
          <w:color w:val="000000" w:themeColor="text1"/>
          <w:sz w:val="26"/>
          <w:szCs w:val="26"/>
        </w:rPr>
        <w:t>介紹軌道核心機電系統技術，以實例深入探討系統更換及維修時之相容性及</w:t>
      </w:r>
      <w:proofErr w:type="gramStart"/>
      <w:r w:rsidR="00661119" w:rsidRPr="00661119">
        <w:rPr>
          <w:rFonts w:eastAsia="標楷體" w:hint="eastAsia"/>
          <w:color w:val="000000" w:themeColor="text1"/>
          <w:sz w:val="26"/>
          <w:szCs w:val="26"/>
        </w:rPr>
        <w:t>延壽性等</w:t>
      </w:r>
      <w:proofErr w:type="gramEnd"/>
      <w:r w:rsidR="00661119" w:rsidRPr="00661119">
        <w:rPr>
          <w:rFonts w:eastAsia="標楷體" w:hint="eastAsia"/>
          <w:color w:val="000000" w:themeColor="text1"/>
          <w:sz w:val="26"/>
          <w:szCs w:val="26"/>
        </w:rPr>
        <w:t>議題；並經由我國軌道運輸面對未來之需求與挑戰及其他國家之經驗，探討如何落實軌道相關產業本土化之關鍵因素。</w:t>
      </w:r>
    </w:p>
    <w:p w:rsidR="003521AC" w:rsidRPr="00773383" w:rsidRDefault="005270D7" w:rsidP="00946F2F">
      <w:pPr>
        <w:spacing w:beforeLines="30" w:before="108" w:line="400" w:lineRule="exact"/>
        <w:ind w:left="1261" w:hangingChars="485" w:hanging="1261"/>
        <w:rPr>
          <w:rFonts w:eastAsia="標楷體"/>
          <w:sz w:val="26"/>
          <w:szCs w:val="26"/>
        </w:rPr>
      </w:pPr>
      <w:r w:rsidRPr="00773383">
        <w:rPr>
          <w:rFonts w:eastAsia="標楷體"/>
          <w:sz w:val="26"/>
          <w:szCs w:val="26"/>
        </w:rPr>
        <w:t>報名事項：免費</w:t>
      </w:r>
      <w:r w:rsidRPr="00773383">
        <w:rPr>
          <w:rFonts w:eastAsia="標楷體"/>
          <w:color w:val="000000" w:themeColor="text1"/>
          <w:sz w:val="26"/>
          <w:szCs w:val="26"/>
        </w:rPr>
        <w:t>參加</w:t>
      </w:r>
      <w:r w:rsidRPr="00773383">
        <w:rPr>
          <w:rFonts w:eastAsia="標楷體"/>
          <w:sz w:val="26"/>
          <w:szCs w:val="26"/>
        </w:rPr>
        <w:t>，請於</w:t>
      </w:r>
      <w:r w:rsidR="00183A84" w:rsidRPr="00773383">
        <w:rPr>
          <w:rFonts w:eastAsia="標楷體"/>
          <w:sz w:val="26"/>
          <w:szCs w:val="26"/>
        </w:rPr>
        <w:t>9</w:t>
      </w:r>
      <w:r w:rsidRPr="00773383">
        <w:rPr>
          <w:rFonts w:eastAsia="標楷體"/>
          <w:sz w:val="26"/>
          <w:szCs w:val="26"/>
        </w:rPr>
        <w:t>月</w:t>
      </w:r>
      <w:r w:rsidR="00FF2074" w:rsidRPr="00773383">
        <w:rPr>
          <w:rFonts w:eastAsia="標楷體" w:hint="eastAsia"/>
          <w:sz w:val="26"/>
          <w:szCs w:val="26"/>
        </w:rPr>
        <w:t>17</w:t>
      </w:r>
      <w:r w:rsidRPr="00773383">
        <w:rPr>
          <w:rFonts w:eastAsia="標楷體"/>
          <w:sz w:val="26"/>
          <w:szCs w:val="26"/>
        </w:rPr>
        <w:t>日前</w:t>
      </w:r>
      <w:r w:rsidR="00DC7CE6" w:rsidRPr="00773383">
        <w:rPr>
          <w:rFonts w:eastAsia="標楷體"/>
          <w:sz w:val="26"/>
          <w:szCs w:val="26"/>
        </w:rPr>
        <w:t>報名</w:t>
      </w:r>
      <w:r w:rsidRPr="00773383">
        <w:rPr>
          <w:rFonts w:eastAsia="標楷體"/>
          <w:sz w:val="26"/>
          <w:szCs w:val="26"/>
        </w:rPr>
        <w:t>（名額</w:t>
      </w:r>
      <w:r w:rsidR="00183A84" w:rsidRPr="00773383">
        <w:rPr>
          <w:rFonts w:eastAsia="標楷體"/>
          <w:sz w:val="26"/>
          <w:szCs w:val="26"/>
        </w:rPr>
        <w:t>22</w:t>
      </w:r>
      <w:r w:rsidR="0090787C" w:rsidRPr="00773383">
        <w:rPr>
          <w:rFonts w:eastAsia="標楷體"/>
          <w:sz w:val="26"/>
          <w:szCs w:val="26"/>
        </w:rPr>
        <w:t>0</w:t>
      </w:r>
      <w:r w:rsidRPr="00773383">
        <w:rPr>
          <w:rFonts w:eastAsia="標楷體"/>
          <w:sz w:val="26"/>
          <w:szCs w:val="26"/>
        </w:rPr>
        <w:t>人，</w:t>
      </w:r>
      <w:r w:rsidR="00700001">
        <w:rPr>
          <w:rFonts w:eastAsia="標楷體" w:hint="eastAsia"/>
          <w:sz w:val="26"/>
          <w:szCs w:val="26"/>
        </w:rPr>
        <w:t>本學會</w:t>
      </w:r>
      <w:r w:rsidR="00DD1831" w:rsidRPr="00773383">
        <w:rPr>
          <w:rFonts w:eastAsia="標楷體" w:hint="eastAsia"/>
          <w:sz w:val="26"/>
          <w:szCs w:val="26"/>
        </w:rPr>
        <w:t>團體及個人</w:t>
      </w:r>
      <w:r w:rsidR="00183A84" w:rsidRPr="00773383">
        <w:rPr>
          <w:rFonts w:eastAsia="標楷體"/>
          <w:sz w:val="26"/>
          <w:szCs w:val="26"/>
        </w:rPr>
        <w:t>會員優先，</w:t>
      </w:r>
      <w:r w:rsidRPr="00773383">
        <w:rPr>
          <w:rFonts w:eastAsia="標楷體"/>
          <w:sz w:val="26"/>
          <w:szCs w:val="26"/>
        </w:rPr>
        <w:t>額滿即止）</w:t>
      </w:r>
      <w:r w:rsidR="00B60D54" w:rsidRPr="00773383">
        <w:rPr>
          <w:rFonts w:eastAsia="標楷體"/>
          <w:sz w:val="26"/>
          <w:szCs w:val="26"/>
        </w:rPr>
        <w:t>。</w:t>
      </w:r>
      <w:r w:rsidR="00BC7462">
        <w:rPr>
          <w:rFonts w:eastAsia="標楷體" w:hint="eastAsia"/>
          <w:sz w:val="26"/>
          <w:szCs w:val="26"/>
        </w:rPr>
        <w:t>本學會將於</w:t>
      </w:r>
      <w:r w:rsidR="00BC7462">
        <w:rPr>
          <w:rFonts w:eastAsia="標楷體" w:hint="eastAsia"/>
          <w:sz w:val="26"/>
          <w:szCs w:val="26"/>
        </w:rPr>
        <w:t>9</w:t>
      </w:r>
      <w:r w:rsidR="00BC7462">
        <w:rPr>
          <w:rFonts w:eastAsia="標楷體" w:hint="eastAsia"/>
          <w:sz w:val="26"/>
          <w:szCs w:val="26"/>
        </w:rPr>
        <w:t>月</w:t>
      </w:r>
      <w:r w:rsidR="00BC7462">
        <w:rPr>
          <w:rFonts w:eastAsia="標楷體" w:hint="eastAsia"/>
          <w:sz w:val="26"/>
          <w:szCs w:val="26"/>
        </w:rPr>
        <w:t>20</w:t>
      </w:r>
      <w:r w:rsidR="00946F2F">
        <w:rPr>
          <w:rFonts w:eastAsia="標楷體" w:hint="eastAsia"/>
          <w:sz w:val="26"/>
          <w:szCs w:val="26"/>
        </w:rPr>
        <w:t>日以</w:t>
      </w:r>
      <w:r w:rsidR="00946F2F">
        <w:rPr>
          <w:rFonts w:eastAsia="標楷體" w:hint="eastAsia"/>
          <w:sz w:val="26"/>
          <w:szCs w:val="26"/>
        </w:rPr>
        <w:t>email</w:t>
      </w:r>
      <w:r w:rsidR="00946F2F">
        <w:rPr>
          <w:rFonts w:eastAsia="標楷體" w:hint="eastAsia"/>
          <w:sz w:val="26"/>
          <w:szCs w:val="26"/>
        </w:rPr>
        <w:t>寄發上課通知。</w:t>
      </w:r>
    </w:p>
    <w:p w:rsidR="00FF2074" w:rsidRPr="00773383" w:rsidRDefault="003521AC" w:rsidP="00773383">
      <w:pPr>
        <w:spacing w:beforeLines="30" w:before="108" w:line="400" w:lineRule="exact"/>
        <w:ind w:left="1274" w:hangingChars="490" w:hanging="1274"/>
        <w:rPr>
          <w:rFonts w:eastAsia="標楷體"/>
          <w:color w:val="000000" w:themeColor="text1"/>
          <w:sz w:val="26"/>
          <w:szCs w:val="26"/>
        </w:rPr>
      </w:pPr>
      <w:r w:rsidRPr="00773383">
        <w:rPr>
          <w:rFonts w:eastAsia="標楷體"/>
          <w:sz w:val="26"/>
          <w:szCs w:val="26"/>
        </w:rPr>
        <w:t>報名方式：</w:t>
      </w:r>
      <w:proofErr w:type="gramStart"/>
      <w:r w:rsidR="00FF2074" w:rsidRPr="00773383">
        <w:rPr>
          <w:rFonts w:eastAsia="標楷體" w:hint="eastAsia"/>
          <w:sz w:val="26"/>
          <w:szCs w:val="26"/>
        </w:rPr>
        <w:t>採</w:t>
      </w:r>
      <w:r w:rsidR="0090787C" w:rsidRPr="00773383">
        <w:rPr>
          <w:rFonts w:eastAsia="標楷體"/>
          <w:sz w:val="26"/>
          <w:szCs w:val="26"/>
        </w:rPr>
        <w:t>線上</w:t>
      </w:r>
      <w:proofErr w:type="gramEnd"/>
      <w:r w:rsidR="0090787C" w:rsidRPr="00773383">
        <w:rPr>
          <w:rFonts w:eastAsia="標楷體"/>
          <w:sz w:val="26"/>
          <w:szCs w:val="26"/>
        </w:rPr>
        <w:t>報名：</w:t>
      </w:r>
      <w:hyperlink r:id="rId9" w:tgtFrame="_blank" w:history="1">
        <w:r w:rsidR="00682968" w:rsidRPr="00773383">
          <w:rPr>
            <w:rStyle w:val="aa"/>
            <w:rFonts w:ascii="Helvetica" w:hAnsi="Helvetica" w:cs="Helvetica"/>
            <w:color w:val="000000" w:themeColor="text1"/>
            <w:sz w:val="26"/>
            <w:szCs w:val="26"/>
          </w:rPr>
          <w:t>http://t.cn/RDgbO2C</w:t>
        </w:r>
      </w:hyperlink>
      <w:r w:rsidR="00FF2074" w:rsidRPr="004203A1">
        <w:rPr>
          <w:rStyle w:val="aa"/>
          <w:rFonts w:eastAsia="標楷體" w:hint="eastAsia"/>
          <w:color w:val="000000" w:themeColor="text1"/>
          <w:sz w:val="26"/>
          <w:szCs w:val="26"/>
          <w:u w:val="none"/>
        </w:rPr>
        <w:t>或</w:t>
      </w:r>
      <w:r w:rsidR="0090787C" w:rsidRPr="00773383">
        <w:rPr>
          <w:rFonts w:eastAsia="標楷體"/>
          <w:sz w:val="26"/>
          <w:szCs w:val="26"/>
        </w:rPr>
        <w:t>填妥報名表後</w:t>
      </w:r>
      <w:r w:rsidR="00594912" w:rsidRPr="00773383">
        <w:rPr>
          <w:rFonts w:eastAsia="標楷體"/>
          <w:sz w:val="26"/>
          <w:szCs w:val="26"/>
        </w:rPr>
        <w:t>E-M</w:t>
      </w:r>
      <w:r w:rsidR="0090787C" w:rsidRPr="00773383">
        <w:rPr>
          <w:rFonts w:eastAsia="標楷體"/>
          <w:sz w:val="26"/>
          <w:szCs w:val="26"/>
        </w:rPr>
        <w:t>ail</w:t>
      </w:r>
      <w:r w:rsidR="00594912" w:rsidRPr="00773383">
        <w:rPr>
          <w:rFonts w:eastAsia="標楷體"/>
          <w:sz w:val="26"/>
          <w:szCs w:val="26"/>
        </w:rPr>
        <w:t>：</w:t>
      </w:r>
      <w:r w:rsidR="001B2B83">
        <w:fldChar w:fldCharType="begin"/>
      </w:r>
      <w:r w:rsidR="001B2B83">
        <w:instrText xml:space="preserve"> HYPERLINK "mailto:cie@cie.org.tw" </w:instrText>
      </w:r>
      <w:r w:rsidR="001B2B83">
        <w:fldChar w:fldCharType="separate"/>
      </w:r>
      <w:r w:rsidR="00FF2074" w:rsidRPr="00773383">
        <w:rPr>
          <w:rStyle w:val="aa"/>
          <w:rFonts w:eastAsia="標楷體" w:hint="eastAsia"/>
          <w:color w:val="000000" w:themeColor="text1"/>
          <w:sz w:val="26"/>
          <w:szCs w:val="26"/>
        </w:rPr>
        <w:t>c</w:t>
      </w:r>
      <w:r w:rsidR="00FF2074" w:rsidRPr="00773383">
        <w:rPr>
          <w:rStyle w:val="aa"/>
          <w:rFonts w:eastAsia="標楷體"/>
          <w:color w:val="000000" w:themeColor="text1"/>
          <w:sz w:val="26"/>
          <w:szCs w:val="26"/>
        </w:rPr>
        <w:t>ie@cie.org.tw</w:t>
      </w:r>
      <w:r w:rsidR="001B2B83">
        <w:rPr>
          <w:rStyle w:val="aa"/>
          <w:rFonts w:eastAsia="標楷體"/>
          <w:color w:val="000000" w:themeColor="text1"/>
          <w:sz w:val="26"/>
          <w:szCs w:val="26"/>
        </w:rPr>
        <w:fldChar w:fldCharType="end"/>
      </w:r>
    </w:p>
    <w:p w:rsidR="005270D7" w:rsidRPr="00773383" w:rsidRDefault="00773383" w:rsidP="00946F2F">
      <w:pPr>
        <w:tabs>
          <w:tab w:val="left" w:pos="1276"/>
        </w:tabs>
        <w:spacing w:line="400" w:lineRule="exact"/>
        <w:ind w:left="845" w:hangingChars="325" w:hanging="84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</w:t>
      </w:r>
      <w:r w:rsidR="00946F2F">
        <w:rPr>
          <w:rFonts w:eastAsia="標楷體" w:hint="eastAsia"/>
          <w:sz w:val="26"/>
          <w:szCs w:val="26"/>
        </w:rPr>
        <w:t xml:space="preserve"> </w:t>
      </w:r>
      <w:r w:rsidR="00FF2074" w:rsidRPr="00773383">
        <w:rPr>
          <w:rFonts w:eastAsia="標楷體" w:hint="eastAsia"/>
          <w:sz w:val="26"/>
          <w:szCs w:val="26"/>
        </w:rPr>
        <w:t>聯絡人：</w:t>
      </w:r>
      <w:r w:rsidR="008C79C6" w:rsidRPr="00773383">
        <w:rPr>
          <w:rFonts w:eastAsia="標楷體"/>
          <w:sz w:val="26"/>
          <w:szCs w:val="26"/>
        </w:rPr>
        <w:t>中工會林小姐，電話：</w:t>
      </w:r>
      <w:r w:rsidR="008C79C6" w:rsidRPr="00773383">
        <w:rPr>
          <w:rFonts w:eastAsia="標楷體"/>
          <w:sz w:val="26"/>
          <w:szCs w:val="26"/>
        </w:rPr>
        <w:t>02-23925128</w:t>
      </w:r>
      <w:r w:rsidR="008C79C6" w:rsidRPr="00773383">
        <w:rPr>
          <w:rFonts w:eastAsia="標楷體"/>
          <w:sz w:val="26"/>
          <w:szCs w:val="26"/>
        </w:rPr>
        <w:t>分機</w:t>
      </w:r>
      <w:r w:rsidR="008C79C6" w:rsidRPr="00773383">
        <w:rPr>
          <w:rFonts w:eastAsia="標楷體"/>
          <w:sz w:val="26"/>
          <w:szCs w:val="26"/>
        </w:rPr>
        <w:t>11</w:t>
      </w:r>
      <w:r w:rsidR="0090787C" w:rsidRPr="00773383">
        <w:rPr>
          <w:rFonts w:eastAsia="標楷體"/>
          <w:sz w:val="26"/>
          <w:szCs w:val="26"/>
        </w:rPr>
        <w:t>。</w:t>
      </w:r>
    </w:p>
    <w:p w:rsidR="003B5F27" w:rsidRDefault="004D0F53" w:rsidP="00773383">
      <w:pPr>
        <w:spacing w:beforeLines="30" w:before="108" w:line="400" w:lineRule="exact"/>
        <w:ind w:left="1300" w:hangingChars="500" w:hanging="1300"/>
        <w:rPr>
          <w:rFonts w:eastAsia="標楷體"/>
          <w:sz w:val="26"/>
          <w:szCs w:val="26"/>
        </w:rPr>
      </w:pPr>
      <w:r w:rsidRPr="00773383">
        <w:rPr>
          <w:rFonts w:eastAsia="標楷體"/>
          <w:sz w:val="26"/>
          <w:szCs w:val="26"/>
        </w:rPr>
        <w:t>其他事項</w:t>
      </w:r>
      <w:r w:rsidR="005270D7" w:rsidRPr="00773383">
        <w:rPr>
          <w:rFonts w:eastAsia="標楷體"/>
          <w:sz w:val="26"/>
          <w:szCs w:val="26"/>
        </w:rPr>
        <w:t>：</w:t>
      </w:r>
      <w:r w:rsidR="003B5F27">
        <w:rPr>
          <w:rFonts w:eastAsia="標楷體" w:hint="eastAsia"/>
          <w:sz w:val="26"/>
          <w:szCs w:val="26"/>
        </w:rPr>
        <w:t>1.</w:t>
      </w:r>
      <w:r w:rsidR="003B5F27">
        <w:rPr>
          <w:rFonts w:eastAsia="標楷體" w:hint="eastAsia"/>
          <w:sz w:val="26"/>
          <w:szCs w:val="26"/>
        </w:rPr>
        <w:t>研討會大部分以中文主講。</w:t>
      </w:r>
    </w:p>
    <w:p w:rsidR="005270D7" w:rsidRPr="00773383" w:rsidRDefault="00F235D3" w:rsidP="00946F2F">
      <w:pPr>
        <w:spacing w:line="400" w:lineRule="exact"/>
        <w:ind w:leftChars="37" w:left="1441" w:hangingChars="520" w:hanging="1352"/>
        <w:rPr>
          <w:rFonts w:eastAsia="標楷體"/>
          <w:sz w:val="26"/>
          <w:szCs w:val="26"/>
        </w:rPr>
      </w:pPr>
      <w:r w:rsidRPr="00F235D3">
        <w:rPr>
          <w:rFonts w:eastAsia="標楷體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598E1" wp14:editId="5B96E380">
                <wp:simplePos x="0" y="0"/>
                <wp:positionH relativeFrom="column">
                  <wp:posOffset>5089587</wp:posOffset>
                </wp:positionH>
                <wp:positionV relativeFrom="paragraph">
                  <wp:posOffset>249307</wp:posOffset>
                </wp:positionV>
                <wp:extent cx="817124" cy="9144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124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5D3" w:rsidRDefault="00AE6C8B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5B0AA9" wp14:editId="38B4E6FD">
                                  <wp:extent cx="550190" cy="550190"/>
                                  <wp:effectExtent l="0" t="0" r="2540" b="2540"/>
                                  <wp:docPr id="5" name="圖片 5" descr="C:\Users\Lin\Downloads\1807210949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in\Downloads\1807210949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190" cy="550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0435" w:rsidRPr="00580435" w:rsidRDefault="00580435" w:rsidP="00560CB4">
                            <w:pPr>
                              <w:spacing w:line="160" w:lineRule="exact"/>
                              <w:ind w:firstLineChars="35" w:firstLine="70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58043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CN"/>
                              </w:rPr>
                              <w:t>線上報名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0.75pt;margin-top:19.65pt;width:64.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" filled="f" stroked="f">
                <v:textbox>
                  <w:txbxContent>
                    <w:p w:rsidR="00F235D3" w:rsidRDefault="00AE6C8B">
                      <w:pPr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5B0AA9" wp14:editId="38B4E6FD">
                            <wp:extent cx="550190" cy="550190"/>
                            <wp:effectExtent l="0" t="0" r="2540" b="2540"/>
                            <wp:docPr id="5" name="圖片 5" descr="C:\Users\Lin\Downloads\1807210949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in\Downloads\1807210949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190" cy="550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0435" w:rsidRPr="00580435" w:rsidRDefault="00580435" w:rsidP="00560CB4">
                      <w:pPr>
                        <w:spacing w:line="160" w:lineRule="exact"/>
                        <w:ind w:firstLineChars="35" w:firstLine="70"/>
                        <w:rPr>
                          <w:rFonts w:eastAsia="SimSun"/>
                          <w:lang w:eastAsia="zh-CN"/>
                        </w:rPr>
                      </w:pPr>
                      <w:r w:rsidRPr="00580435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CN"/>
                        </w:rPr>
                        <w:t>線上報名</w:t>
                      </w:r>
                    </w:p>
                  </w:txbxContent>
                </v:textbox>
              </v:shape>
            </w:pict>
          </mc:Fallback>
        </mc:AlternateContent>
      </w:r>
      <w:r w:rsidR="00946F2F">
        <w:rPr>
          <w:rFonts w:eastAsia="標楷體" w:hint="eastAsia"/>
          <w:sz w:val="26"/>
          <w:szCs w:val="26"/>
        </w:rPr>
        <w:t xml:space="preserve">　　　　</w:t>
      </w:r>
      <w:r w:rsidR="00946F2F">
        <w:rPr>
          <w:rFonts w:eastAsia="標楷體" w:hint="eastAsia"/>
          <w:sz w:val="26"/>
          <w:szCs w:val="26"/>
        </w:rPr>
        <w:t xml:space="preserve"> </w:t>
      </w:r>
      <w:r w:rsidR="003B5F27">
        <w:rPr>
          <w:rFonts w:eastAsia="標楷體" w:hint="eastAsia"/>
          <w:sz w:val="26"/>
          <w:szCs w:val="26"/>
        </w:rPr>
        <w:t>2.</w:t>
      </w:r>
      <w:r w:rsidR="005270D7" w:rsidRPr="00773383">
        <w:rPr>
          <w:rFonts w:eastAsia="標楷體"/>
          <w:sz w:val="26"/>
          <w:szCs w:val="26"/>
        </w:rPr>
        <w:t>全程</w:t>
      </w:r>
      <w:r w:rsidR="004D0F53" w:rsidRPr="00773383">
        <w:rPr>
          <w:rFonts w:eastAsia="標楷體"/>
          <w:sz w:val="26"/>
          <w:szCs w:val="26"/>
        </w:rPr>
        <w:t>出席</w:t>
      </w:r>
      <w:r w:rsidR="005270D7" w:rsidRPr="00773383">
        <w:rPr>
          <w:rFonts w:eastAsia="標楷體"/>
          <w:sz w:val="26"/>
          <w:szCs w:val="26"/>
        </w:rPr>
        <w:t>者可獲得行政院公共工程委員會技師訓練積分、亞太</w:t>
      </w:r>
      <w:r w:rsidR="00A346ED" w:rsidRPr="00773383">
        <w:rPr>
          <w:rFonts w:eastAsia="標楷體"/>
          <w:sz w:val="26"/>
          <w:szCs w:val="26"/>
        </w:rPr>
        <w:t>/</w:t>
      </w:r>
      <w:r w:rsidR="000B402F">
        <w:rPr>
          <w:rFonts w:eastAsia="標楷體"/>
          <w:sz w:val="26"/>
          <w:szCs w:val="26"/>
        </w:rPr>
        <w:t>國際</w:t>
      </w:r>
      <w:r w:rsidR="000B402F">
        <w:rPr>
          <w:rFonts w:eastAsia="標楷體" w:hint="eastAsia"/>
          <w:sz w:val="26"/>
          <w:szCs w:val="26"/>
        </w:rPr>
        <w:t>工</w:t>
      </w:r>
      <w:r w:rsidR="005270D7" w:rsidRPr="00773383">
        <w:rPr>
          <w:rFonts w:eastAsia="標楷體"/>
          <w:sz w:val="26"/>
          <w:szCs w:val="26"/>
        </w:rPr>
        <w:t>程師可獲得第二類</w:t>
      </w:r>
      <w:r w:rsidR="005270D7" w:rsidRPr="00773383">
        <w:rPr>
          <w:rFonts w:eastAsia="標楷體"/>
          <w:sz w:val="26"/>
          <w:szCs w:val="26"/>
        </w:rPr>
        <w:t xml:space="preserve">CPD </w:t>
      </w:r>
      <w:r w:rsidR="003B5F27">
        <w:rPr>
          <w:rFonts w:eastAsia="標楷體" w:hint="eastAsia"/>
          <w:sz w:val="26"/>
          <w:szCs w:val="26"/>
        </w:rPr>
        <w:t>15</w:t>
      </w:r>
      <w:r w:rsidR="005270D7" w:rsidRPr="00773383">
        <w:rPr>
          <w:rFonts w:eastAsia="標楷體"/>
          <w:sz w:val="26"/>
          <w:szCs w:val="26"/>
        </w:rPr>
        <w:t>積分。</w:t>
      </w:r>
    </w:p>
    <w:p w:rsidR="00AE6C8B" w:rsidRDefault="00AE6C8B" w:rsidP="00F235D3">
      <w:pPr>
        <w:snapToGrid w:val="0"/>
        <w:spacing w:afterLines="50" w:after="180" w:line="400" w:lineRule="exact"/>
        <w:rPr>
          <w:rFonts w:eastAsia="標楷體"/>
          <w:bCs/>
          <w:sz w:val="26"/>
          <w:szCs w:val="26"/>
        </w:rPr>
      </w:pPr>
    </w:p>
    <w:p w:rsidR="00F235D3" w:rsidRPr="00AE6C8B" w:rsidRDefault="00AE6C8B" w:rsidP="00AE6C8B">
      <w:pPr>
        <w:snapToGrid w:val="0"/>
        <w:spacing w:afterLines="50" w:after="180" w:line="400" w:lineRule="exact"/>
        <w:jc w:val="center"/>
        <w:rPr>
          <w:rFonts w:eastAsia="標楷體"/>
          <w:b/>
          <w:color w:val="FF0000"/>
          <w:sz w:val="28"/>
          <w:szCs w:val="28"/>
          <w:u w:val="single"/>
        </w:rPr>
      </w:pPr>
      <w:r w:rsidRPr="00AE6C8B">
        <w:rPr>
          <w:rFonts w:eastAsia="標楷體" w:hint="eastAsia"/>
          <w:b/>
          <w:bCs/>
          <w:sz w:val="28"/>
          <w:szCs w:val="28"/>
          <w:u w:val="single"/>
        </w:rPr>
        <w:t>報</w:t>
      </w:r>
      <w:r>
        <w:rPr>
          <w:rFonts w:eastAsia="標楷體" w:hint="eastAsia"/>
          <w:b/>
          <w:bCs/>
          <w:sz w:val="28"/>
          <w:szCs w:val="28"/>
          <w:u w:val="single"/>
        </w:rPr>
        <w:t xml:space="preserve">　</w:t>
      </w:r>
      <w:r w:rsidRPr="00AE6C8B">
        <w:rPr>
          <w:rFonts w:eastAsia="標楷體" w:hint="eastAsia"/>
          <w:b/>
          <w:bCs/>
          <w:sz w:val="28"/>
          <w:szCs w:val="28"/>
          <w:u w:val="single"/>
        </w:rPr>
        <w:t>名</w:t>
      </w:r>
      <w:r>
        <w:rPr>
          <w:rFonts w:eastAsia="標楷體" w:hint="eastAsia"/>
          <w:b/>
          <w:bCs/>
          <w:sz w:val="28"/>
          <w:szCs w:val="28"/>
          <w:u w:val="single"/>
        </w:rPr>
        <w:t xml:space="preserve">　</w:t>
      </w:r>
      <w:r w:rsidRPr="00AE6C8B">
        <w:rPr>
          <w:rFonts w:eastAsia="標楷體" w:hint="eastAsia"/>
          <w:b/>
          <w:bCs/>
          <w:sz w:val="28"/>
          <w:szCs w:val="28"/>
          <w:u w:val="single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50"/>
        <w:gridCol w:w="3473"/>
        <w:gridCol w:w="924"/>
        <w:gridCol w:w="749"/>
        <w:gridCol w:w="992"/>
        <w:gridCol w:w="1496"/>
      </w:tblGrid>
      <w:tr w:rsidR="00F235D3" w:rsidRPr="00DC7CE6" w:rsidTr="004E27AF">
        <w:trPr>
          <w:trHeight w:val="720"/>
          <w:jc w:val="center"/>
        </w:trPr>
        <w:tc>
          <w:tcPr>
            <w:tcW w:w="2050" w:type="dxa"/>
            <w:vAlign w:val="center"/>
          </w:tcPr>
          <w:p w:rsidR="00F235D3" w:rsidRPr="00DC7CE6" w:rsidRDefault="00F235D3" w:rsidP="004E27A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7CE6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473" w:type="dxa"/>
          </w:tcPr>
          <w:p w:rsidR="00F235D3" w:rsidRPr="00DC7CE6" w:rsidRDefault="00F235D3" w:rsidP="004E27A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F235D3" w:rsidRPr="00DC7CE6" w:rsidRDefault="00F235D3" w:rsidP="004E27A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7CE6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2488" w:type="dxa"/>
            <w:gridSpan w:val="2"/>
            <w:vAlign w:val="bottom"/>
          </w:tcPr>
          <w:p w:rsidR="00F235D3" w:rsidRPr="00DC7CE6" w:rsidRDefault="00F235D3" w:rsidP="004E27AF">
            <w:pPr>
              <w:jc w:val="right"/>
              <w:rPr>
                <w:rFonts w:eastAsia="標楷體"/>
                <w:sz w:val="26"/>
                <w:szCs w:val="26"/>
              </w:rPr>
            </w:pPr>
          </w:p>
          <w:p w:rsidR="00F235D3" w:rsidRPr="00DC7CE6" w:rsidRDefault="00F235D3" w:rsidP="004E27AF">
            <w:pPr>
              <w:jc w:val="right"/>
              <w:rPr>
                <w:rFonts w:eastAsia="標楷體"/>
                <w:sz w:val="20"/>
              </w:rPr>
            </w:pPr>
            <w:r w:rsidRPr="00DC7CE6">
              <w:rPr>
                <w:rFonts w:eastAsia="標楷體"/>
                <w:sz w:val="20"/>
              </w:rPr>
              <w:t>(</w:t>
            </w:r>
            <w:r w:rsidRPr="00DC7CE6">
              <w:rPr>
                <w:rFonts w:eastAsia="標楷體"/>
                <w:sz w:val="20"/>
              </w:rPr>
              <w:t>登錄訓練積分</w:t>
            </w:r>
            <w:r w:rsidRPr="00DC7CE6">
              <w:rPr>
                <w:rFonts w:eastAsia="標楷體"/>
                <w:sz w:val="20"/>
              </w:rPr>
              <w:t>)</w:t>
            </w:r>
          </w:p>
        </w:tc>
      </w:tr>
      <w:tr w:rsidR="00F235D3" w:rsidRPr="00DC7CE6" w:rsidTr="004E27AF">
        <w:trPr>
          <w:trHeight w:val="720"/>
          <w:jc w:val="center"/>
        </w:trPr>
        <w:tc>
          <w:tcPr>
            <w:tcW w:w="2050" w:type="dxa"/>
            <w:vAlign w:val="center"/>
          </w:tcPr>
          <w:p w:rsidR="00F235D3" w:rsidRPr="00DC7CE6" w:rsidRDefault="00F235D3" w:rsidP="004E27A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7CE6">
              <w:rPr>
                <w:rFonts w:eastAsia="標楷體"/>
                <w:sz w:val="26"/>
                <w:szCs w:val="26"/>
              </w:rPr>
              <w:t>服務單位</w:t>
            </w:r>
          </w:p>
        </w:tc>
        <w:tc>
          <w:tcPr>
            <w:tcW w:w="3473" w:type="dxa"/>
          </w:tcPr>
          <w:p w:rsidR="00F235D3" w:rsidRPr="00DC7CE6" w:rsidRDefault="00F235D3" w:rsidP="004E27A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61" w:type="dxa"/>
            <w:gridSpan w:val="4"/>
            <w:vAlign w:val="center"/>
          </w:tcPr>
          <w:p w:rsidR="00F235D3" w:rsidRDefault="00F235D3" w:rsidP="004E27A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□會員(</w:t>
            </w:r>
            <w:r w:rsidRPr="0044538D">
              <w:rPr>
                <w:rFonts w:ascii="標楷體" w:eastAsia="標楷體" w:hAnsi="標楷體" w:hint="eastAsia"/>
                <w:sz w:val="26"/>
                <w:szCs w:val="26"/>
              </w:rPr>
              <w:t>會員證號：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)</w:t>
            </w:r>
          </w:p>
          <w:p w:rsidR="00F235D3" w:rsidRPr="00DC7CE6" w:rsidRDefault="00F235D3" w:rsidP="004E27AF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□非會員</w:t>
            </w:r>
          </w:p>
        </w:tc>
      </w:tr>
      <w:tr w:rsidR="00F235D3" w:rsidRPr="00DC7CE6" w:rsidTr="004E27AF">
        <w:trPr>
          <w:trHeight w:val="720"/>
          <w:jc w:val="center"/>
        </w:trPr>
        <w:tc>
          <w:tcPr>
            <w:tcW w:w="2050" w:type="dxa"/>
            <w:vAlign w:val="center"/>
          </w:tcPr>
          <w:p w:rsidR="00F235D3" w:rsidRPr="00DC7CE6" w:rsidRDefault="00F235D3" w:rsidP="004E27A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7CE6">
              <w:rPr>
                <w:rFonts w:eastAsia="標楷體"/>
                <w:sz w:val="26"/>
                <w:szCs w:val="26"/>
              </w:rPr>
              <w:t>連絡電話</w:t>
            </w:r>
          </w:p>
        </w:tc>
        <w:tc>
          <w:tcPr>
            <w:tcW w:w="3473" w:type="dxa"/>
          </w:tcPr>
          <w:p w:rsidR="00F235D3" w:rsidRPr="00DC7CE6" w:rsidRDefault="00F235D3" w:rsidP="004E27A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24" w:type="dxa"/>
            <w:vAlign w:val="center"/>
          </w:tcPr>
          <w:p w:rsidR="00F235D3" w:rsidRPr="00DC7CE6" w:rsidRDefault="00F235D3" w:rsidP="004E27AF">
            <w:pPr>
              <w:rPr>
                <w:rFonts w:eastAsia="標楷體"/>
                <w:sz w:val="26"/>
                <w:szCs w:val="26"/>
              </w:rPr>
            </w:pPr>
            <w:r w:rsidRPr="00DC7CE6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3237" w:type="dxa"/>
            <w:gridSpan w:val="3"/>
            <w:vAlign w:val="center"/>
          </w:tcPr>
          <w:p w:rsidR="00F235D3" w:rsidRPr="00DC7CE6" w:rsidRDefault="00F235D3" w:rsidP="004E27A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F235D3" w:rsidRPr="00DC7CE6" w:rsidTr="004E27AF">
        <w:trPr>
          <w:trHeight w:val="720"/>
          <w:jc w:val="center"/>
        </w:trPr>
        <w:tc>
          <w:tcPr>
            <w:tcW w:w="2050" w:type="dxa"/>
            <w:vAlign w:val="center"/>
          </w:tcPr>
          <w:p w:rsidR="00F235D3" w:rsidRPr="00DC7CE6" w:rsidRDefault="00F235D3" w:rsidP="004E27A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7CE6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5146" w:type="dxa"/>
            <w:gridSpan w:val="3"/>
          </w:tcPr>
          <w:p w:rsidR="00F235D3" w:rsidRPr="00DC7CE6" w:rsidRDefault="00F235D3" w:rsidP="004E27A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235D3" w:rsidRPr="00DC7CE6" w:rsidRDefault="00F235D3" w:rsidP="004E27A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7CE6">
              <w:rPr>
                <w:rFonts w:eastAsia="標楷體"/>
                <w:sz w:val="26"/>
                <w:szCs w:val="26"/>
              </w:rPr>
              <w:t>午餐</w:t>
            </w:r>
          </w:p>
        </w:tc>
        <w:tc>
          <w:tcPr>
            <w:tcW w:w="1496" w:type="dxa"/>
            <w:vAlign w:val="center"/>
          </w:tcPr>
          <w:p w:rsidR="00F235D3" w:rsidRPr="00DC7CE6" w:rsidRDefault="00F235D3" w:rsidP="004E27AF">
            <w:pPr>
              <w:jc w:val="both"/>
              <w:rPr>
                <w:rFonts w:eastAsia="標楷體"/>
                <w:bCs/>
                <w:color w:val="000000"/>
              </w:rPr>
            </w:pPr>
            <w:r w:rsidRPr="00DC7CE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C7CE6">
              <w:rPr>
                <w:rFonts w:eastAsia="標楷體"/>
                <w:bCs/>
                <w:color w:val="000000"/>
              </w:rPr>
              <w:t xml:space="preserve"> </w:t>
            </w:r>
            <w:r w:rsidRPr="00DC7CE6">
              <w:rPr>
                <w:rFonts w:eastAsia="標楷體"/>
                <w:bCs/>
                <w:color w:val="000000"/>
              </w:rPr>
              <w:t>一般</w:t>
            </w:r>
            <w:r w:rsidRPr="00DC7CE6">
              <w:rPr>
                <w:rFonts w:eastAsia="標楷體"/>
                <w:bCs/>
                <w:color w:val="000000"/>
              </w:rPr>
              <w:t xml:space="preserve">    </w:t>
            </w:r>
          </w:p>
          <w:p w:rsidR="00F235D3" w:rsidRPr="00DC7CE6" w:rsidRDefault="00F235D3" w:rsidP="004E27AF">
            <w:p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7CE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C7CE6">
              <w:rPr>
                <w:rFonts w:eastAsia="標楷體"/>
                <w:bCs/>
                <w:color w:val="000000"/>
              </w:rPr>
              <w:t xml:space="preserve"> </w:t>
            </w:r>
            <w:r w:rsidRPr="00DC7CE6">
              <w:rPr>
                <w:rFonts w:eastAsia="標楷體"/>
                <w:bCs/>
                <w:color w:val="000000"/>
              </w:rPr>
              <w:t>素食</w:t>
            </w:r>
          </w:p>
        </w:tc>
      </w:tr>
      <w:tr w:rsidR="00F235D3" w:rsidRPr="00DC7CE6" w:rsidTr="004E27AF">
        <w:trPr>
          <w:trHeight w:val="1767"/>
          <w:jc w:val="center"/>
        </w:trPr>
        <w:tc>
          <w:tcPr>
            <w:tcW w:w="2050" w:type="dxa"/>
            <w:vAlign w:val="center"/>
          </w:tcPr>
          <w:p w:rsidR="00F235D3" w:rsidRPr="00DC7CE6" w:rsidRDefault="00F235D3" w:rsidP="004E27A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7CE6">
              <w:rPr>
                <w:rFonts w:eastAsia="標楷體"/>
                <w:sz w:val="26"/>
                <w:szCs w:val="26"/>
              </w:rPr>
              <w:t>認證積分</w:t>
            </w:r>
          </w:p>
          <w:p w:rsidR="00F235D3" w:rsidRPr="00DC7CE6" w:rsidRDefault="00F235D3" w:rsidP="004E27A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7CE6">
              <w:rPr>
                <w:rFonts w:eastAsia="標楷體"/>
                <w:sz w:val="26"/>
                <w:szCs w:val="26"/>
              </w:rPr>
              <w:t>(</w:t>
            </w:r>
            <w:r w:rsidRPr="00DC7CE6">
              <w:rPr>
                <w:rFonts w:eastAsia="標楷體"/>
                <w:sz w:val="26"/>
                <w:szCs w:val="26"/>
              </w:rPr>
              <w:t>可複選</w:t>
            </w:r>
            <w:r w:rsidRPr="00DC7CE6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634" w:type="dxa"/>
            <w:gridSpan w:val="5"/>
          </w:tcPr>
          <w:p w:rsidR="00F235D3" w:rsidRPr="00DC7CE6" w:rsidRDefault="00F235D3" w:rsidP="004E27AF">
            <w:pPr>
              <w:spacing w:beforeLines="50" w:before="180"/>
              <w:rPr>
                <w:rFonts w:eastAsia="標楷體"/>
                <w:sz w:val="26"/>
                <w:szCs w:val="26"/>
              </w:rPr>
            </w:pPr>
            <w:r w:rsidRPr="00DC7CE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C7CE6">
              <w:rPr>
                <w:rFonts w:eastAsia="標楷體"/>
                <w:sz w:val="26"/>
                <w:szCs w:val="26"/>
              </w:rPr>
              <w:t>工程會技師訓練積分，技師科別</w:t>
            </w:r>
            <w:r w:rsidRPr="00DC7CE6">
              <w:rPr>
                <w:rFonts w:eastAsia="標楷體"/>
                <w:sz w:val="26"/>
                <w:szCs w:val="26"/>
                <w:u w:val="single"/>
              </w:rPr>
              <w:t xml:space="preserve">               </w:t>
            </w:r>
          </w:p>
          <w:p w:rsidR="00F235D3" w:rsidRPr="00DC7CE6" w:rsidRDefault="00F235D3" w:rsidP="004E27AF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DC7CE6">
              <w:rPr>
                <w:rFonts w:eastAsia="標楷體"/>
                <w:b/>
                <w:sz w:val="20"/>
              </w:rPr>
              <w:t xml:space="preserve">   (</w:t>
            </w:r>
            <w:r w:rsidRPr="00DC7CE6">
              <w:rPr>
                <w:rFonts w:eastAsia="標楷體"/>
                <w:b/>
                <w:sz w:val="20"/>
              </w:rPr>
              <w:t>限填</w:t>
            </w:r>
            <w:proofErr w:type="gramStart"/>
            <w:r w:rsidRPr="00DC7CE6">
              <w:rPr>
                <w:rFonts w:eastAsia="標楷體"/>
                <w:b/>
                <w:sz w:val="20"/>
              </w:rPr>
              <w:t>一</w:t>
            </w:r>
            <w:proofErr w:type="gramEnd"/>
            <w:r w:rsidRPr="00DC7CE6">
              <w:rPr>
                <w:rFonts w:eastAsia="標楷體"/>
                <w:b/>
                <w:sz w:val="20"/>
              </w:rPr>
              <w:t>科，非執業技師請勿勾選</w:t>
            </w:r>
            <w:r w:rsidRPr="00DC7CE6">
              <w:rPr>
                <w:rFonts w:eastAsia="標楷體"/>
                <w:b/>
                <w:sz w:val="20"/>
              </w:rPr>
              <w:t>)</w:t>
            </w:r>
          </w:p>
          <w:p w:rsidR="00F235D3" w:rsidRPr="00DC7CE6" w:rsidRDefault="00F235D3" w:rsidP="004E27AF">
            <w:pPr>
              <w:spacing w:beforeLines="20" w:before="72"/>
              <w:rPr>
                <w:rFonts w:eastAsia="標楷體"/>
                <w:sz w:val="26"/>
                <w:szCs w:val="26"/>
              </w:rPr>
            </w:pPr>
            <w:r w:rsidRPr="00DC7CE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C7CE6">
              <w:rPr>
                <w:rFonts w:eastAsia="標楷體"/>
                <w:sz w:val="26"/>
                <w:szCs w:val="26"/>
              </w:rPr>
              <w:t>亞太</w:t>
            </w:r>
            <w:r w:rsidRPr="00DC7CE6">
              <w:rPr>
                <w:rFonts w:eastAsia="標楷體"/>
                <w:sz w:val="26"/>
                <w:szCs w:val="26"/>
              </w:rPr>
              <w:t>/</w:t>
            </w:r>
            <w:r w:rsidRPr="00DC7CE6">
              <w:rPr>
                <w:rFonts w:eastAsia="標楷體"/>
                <w:sz w:val="26"/>
                <w:szCs w:val="26"/>
              </w:rPr>
              <w:t>國際工程師</w:t>
            </w:r>
            <w:r w:rsidRPr="00DC7CE6">
              <w:rPr>
                <w:rFonts w:eastAsia="標楷體"/>
                <w:sz w:val="26"/>
                <w:szCs w:val="26"/>
              </w:rPr>
              <w:t>CPD</w:t>
            </w:r>
          </w:p>
          <w:p w:rsidR="00F235D3" w:rsidRPr="00DC7CE6" w:rsidRDefault="00F235D3" w:rsidP="004E27AF">
            <w:pPr>
              <w:spacing w:beforeLines="20" w:before="72"/>
              <w:rPr>
                <w:rFonts w:eastAsia="標楷體"/>
                <w:sz w:val="26"/>
                <w:szCs w:val="26"/>
              </w:rPr>
            </w:pPr>
            <w:r w:rsidRPr="00DC7CE6">
              <w:rPr>
                <w:rFonts w:ascii="標楷體" w:eastAsia="標楷體" w:hAnsi="標楷體"/>
                <w:sz w:val="26"/>
                <w:szCs w:val="26"/>
              </w:rPr>
              <w:t>□</w:t>
            </w:r>
            <w:proofErr w:type="gramStart"/>
            <w:r w:rsidRPr="00DC7CE6">
              <w:rPr>
                <w:rFonts w:eastAsia="標楷體"/>
                <w:sz w:val="26"/>
                <w:szCs w:val="26"/>
              </w:rPr>
              <w:t>參訓證明</w:t>
            </w:r>
            <w:proofErr w:type="gramEnd"/>
          </w:p>
        </w:tc>
      </w:tr>
    </w:tbl>
    <w:p w:rsidR="002302E6" w:rsidRPr="00560CB4" w:rsidRDefault="005270D7" w:rsidP="0028603C">
      <w:pPr>
        <w:spacing w:beforeLines="200" w:before="720" w:line="400" w:lineRule="exact"/>
        <w:rPr>
          <w:rFonts w:eastAsia="標楷體"/>
          <w:sz w:val="28"/>
          <w:szCs w:val="28"/>
        </w:rPr>
      </w:pPr>
      <w:r w:rsidRPr="00560CB4">
        <w:rPr>
          <w:rFonts w:eastAsia="標楷體"/>
          <w:sz w:val="28"/>
          <w:szCs w:val="28"/>
        </w:rPr>
        <w:lastRenderedPageBreak/>
        <w:t>議</w:t>
      </w:r>
      <w:r w:rsidR="002302E6" w:rsidRPr="00560CB4">
        <w:rPr>
          <w:rFonts w:eastAsia="標楷體"/>
          <w:sz w:val="28"/>
          <w:szCs w:val="28"/>
        </w:rPr>
        <w:t>程</w:t>
      </w:r>
      <w:r w:rsidRPr="00560CB4">
        <w:rPr>
          <w:rFonts w:eastAsia="標楷體"/>
          <w:sz w:val="28"/>
          <w:szCs w:val="28"/>
        </w:rPr>
        <w:t>：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4678"/>
        <w:gridCol w:w="3475"/>
      </w:tblGrid>
      <w:tr w:rsidR="002F399C" w:rsidRPr="00DC7CE6" w:rsidTr="004E27AF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9C" w:rsidRPr="003C0875" w:rsidRDefault="002F399C" w:rsidP="004E27AF">
            <w:pPr>
              <w:pStyle w:val="CDTable"/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3C0875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>Time</w:t>
            </w:r>
            <w:r w:rsidRPr="003C0875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9C" w:rsidRPr="003C0875" w:rsidRDefault="002F399C" w:rsidP="004E27AF">
            <w:pPr>
              <w:pStyle w:val="CDTable"/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3C0875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 xml:space="preserve">Programme </w:t>
            </w:r>
            <w:r w:rsidRPr="003C0875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>活動內容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9C" w:rsidRPr="003C0875" w:rsidRDefault="002F399C" w:rsidP="004E27AF">
            <w:pPr>
              <w:pStyle w:val="CDTable"/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3C0875">
              <w:rPr>
                <w:rFonts w:ascii="Times New Roman" w:eastAsia="標楷體" w:hAnsi="Times New Roman" w:cs="Times New Roman"/>
                <w:sz w:val="24"/>
                <w:szCs w:val="24"/>
                <w:lang w:val="en-US" w:eastAsia="zh-TW" w:bidi="zh-TW"/>
              </w:rPr>
              <w:t xml:space="preserve">Speaker </w:t>
            </w:r>
            <w:r w:rsidRPr="003C0875">
              <w:rPr>
                <w:rFonts w:ascii="Times New Roman" w:eastAsia="標楷體" w:hAnsi="Times New Roman" w:cs="Times New Roman"/>
                <w:sz w:val="24"/>
                <w:szCs w:val="24"/>
                <w:lang w:val="en-US" w:eastAsia="zh-TW" w:bidi="zh-TW"/>
              </w:rPr>
              <w:t>演講者</w:t>
            </w:r>
          </w:p>
        </w:tc>
      </w:tr>
      <w:tr w:rsidR="002F399C" w:rsidRPr="00DC7CE6" w:rsidTr="004E27AF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C" w:rsidRPr="00DC7CE6" w:rsidRDefault="002F399C" w:rsidP="002F399C">
            <w:pPr>
              <w:pStyle w:val="CDTable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9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0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0 ~ 09: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2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C" w:rsidRPr="00DC7CE6" w:rsidRDefault="002F399C" w:rsidP="004E27AF">
            <w:pPr>
              <w:pStyle w:val="CDTable"/>
              <w:spacing w:before="0" w:after="0" w:line="276" w:lineRule="auto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Registration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來賓</w:t>
            </w:r>
            <w:r w:rsidRPr="00DC7CE6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 w:eastAsia="zh-TW" w:bidi="zh-TW"/>
              </w:rPr>
              <w:t>報到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Pr="00DC7CE6" w:rsidRDefault="002F399C" w:rsidP="004E27AF">
            <w:pPr>
              <w:pStyle w:val="CDTable"/>
              <w:spacing w:before="0" w:after="0" w:line="276" w:lineRule="auto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en-US" w:eastAsia="en-US"/>
              </w:rPr>
            </w:pPr>
          </w:p>
        </w:tc>
      </w:tr>
      <w:tr w:rsidR="002F399C" w:rsidRPr="002F399C" w:rsidTr="004E27AF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C" w:rsidRPr="00DC7CE6" w:rsidRDefault="002F399C" w:rsidP="002F399C">
            <w:pPr>
              <w:pStyle w:val="CDTable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2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0 ~ 09: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C" w:rsidRPr="002F399C" w:rsidRDefault="002F399C" w:rsidP="002F399C">
            <w:pPr>
              <w:pStyle w:val="CDTable"/>
              <w:spacing w:before="60" w:after="60" w:line="276" w:lineRule="auto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Greetings</w:t>
            </w:r>
            <w:r w:rsidRPr="002F399C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 xml:space="preserve"> &amp; Introduction  </w:t>
            </w:r>
            <w:r w:rsidRPr="002F399C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開幕致詞</w:t>
            </w:r>
            <w:r w:rsidRPr="002F399C"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與合影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Pr="00DC7CE6" w:rsidRDefault="002F399C" w:rsidP="002F399C">
            <w:pPr>
              <w:pStyle w:val="CDTable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</w:p>
        </w:tc>
      </w:tr>
      <w:tr w:rsidR="002F399C" w:rsidRPr="00DC7CE6" w:rsidTr="004E27AF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Pr="00DC7CE6" w:rsidRDefault="002F399C" w:rsidP="004E27AF">
            <w:pPr>
              <w:pStyle w:val="CDTable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09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zh-TW" w:eastAsia="zh-TW" w:bidi="zh-TW"/>
              </w:rPr>
              <w:t>35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 xml:space="preserve"> ~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10:15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Pr="00DC7CE6" w:rsidRDefault="002F399C" w:rsidP="002F399C">
            <w:pPr>
              <w:pStyle w:val="CDTable"/>
              <w:spacing w:beforeLines="20" w:before="72" w:after="0" w:line="260" w:lineRule="exact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 xml:space="preserve">The 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C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 xml:space="preserve">urrent Challenges 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of and</w:t>
            </w:r>
            <w:r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D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 xml:space="preserve">evelopment 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Strategies for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 xml:space="preserve"> Taiwan Railway Industries</w:t>
            </w:r>
          </w:p>
          <w:p w:rsidR="002F399C" w:rsidRPr="00DC7CE6" w:rsidRDefault="002F399C" w:rsidP="00946F2F">
            <w:pPr>
              <w:pStyle w:val="CDTable"/>
              <w:spacing w:beforeLines="20" w:before="72" w:after="0" w:line="300" w:lineRule="exact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 w:rsidRPr="00DC7CE6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 w:eastAsia="zh-TW" w:bidi="zh-TW"/>
              </w:rPr>
              <w:t>臺灣軌道運輸產業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 w:eastAsia="zh-TW" w:bidi="zh-TW"/>
              </w:rPr>
              <w:t>面臨</w:t>
            </w:r>
            <w:r w:rsidRPr="00DC7CE6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 w:eastAsia="zh-TW" w:bidi="zh-TW"/>
              </w:rPr>
              <w:t>挑戰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2"/>
                <w:szCs w:val="22"/>
                <w:lang w:val="zh-TW" w:eastAsia="zh-TW" w:bidi="zh-TW"/>
              </w:rPr>
              <w:t>與發展對策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Pr="00DC7CE6" w:rsidRDefault="002F399C" w:rsidP="004E27AF">
            <w:pPr>
              <w:pStyle w:val="CDTable"/>
              <w:spacing w:before="0" w:after="0" w:line="28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zh-TW" w:eastAsia="zh-TW" w:bidi="zh-TW"/>
              </w:rPr>
              <w:t>楊正君副局長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zh-TW" w:eastAsia="zh-TW" w:bidi="zh-TW"/>
              </w:rPr>
              <w:t>/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交通部鐵道局</w:t>
            </w:r>
          </w:p>
        </w:tc>
      </w:tr>
      <w:tr w:rsidR="002F399C" w:rsidRPr="00DC7CE6" w:rsidTr="004E27AF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Pr="00DC7CE6" w:rsidRDefault="002F399C" w:rsidP="004E27AF">
            <w:pPr>
              <w:pStyle w:val="CDTable"/>
              <w:spacing w:before="120" w:after="120" w:line="276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10: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15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 xml:space="preserve"> ~ 10: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Pr="00DC7CE6" w:rsidRDefault="002F399C" w:rsidP="004E27AF">
            <w:pPr>
              <w:pStyle w:val="CDTable"/>
              <w:spacing w:before="0" w:after="0" w:line="28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offee Break</w:t>
            </w:r>
          </w:p>
          <w:p w:rsidR="002F399C" w:rsidRPr="00DC7CE6" w:rsidRDefault="002F399C" w:rsidP="004E27AF">
            <w:pPr>
              <w:pStyle w:val="CDTable"/>
              <w:spacing w:before="0" w:after="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茶敘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15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分鐘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Pr="00DC7CE6" w:rsidRDefault="002F399C" w:rsidP="004E27AF">
            <w:pPr>
              <w:pStyle w:val="CDTable"/>
              <w:spacing w:before="0" w:after="0" w:line="276" w:lineRule="auto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en-US" w:eastAsia="en-US"/>
              </w:rPr>
            </w:pPr>
          </w:p>
        </w:tc>
      </w:tr>
      <w:tr w:rsidR="002F399C" w:rsidRPr="00DC7CE6" w:rsidTr="004E27AF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Pr="00DC7CE6" w:rsidRDefault="002F399C" w:rsidP="004E27AF">
            <w:pPr>
              <w:pStyle w:val="CDTable"/>
              <w:spacing w:before="120" w:after="120" w:line="276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1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0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30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 xml:space="preserve"> ~ 1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1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Default="002F399C" w:rsidP="002F399C">
            <w:pPr>
              <w:pStyle w:val="CDTable"/>
              <w:spacing w:beforeLines="20" w:before="72" w:after="0" w:line="260" w:lineRule="exact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 w:rsidRPr="00EA1837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Asset Condition Assessment of MRT E&amp;M Systems – Methodology &amp; Process</w:t>
            </w:r>
          </w:p>
          <w:p w:rsidR="002F399C" w:rsidRPr="00A511C7" w:rsidRDefault="002F399C" w:rsidP="002E5F0E">
            <w:pPr>
              <w:pStyle w:val="CDTable"/>
              <w:spacing w:beforeLines="20" w:before="72" w:afterLines="20" w:after="72" w:line="300" w:lineRule="exact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 w:rsidRPr="00EA1837"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捷運機電系統資產狀況評估方法與程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Pr="00A511C7" w:rsidRDefault="002F399C" w:rsidP="002F399C">
            <w:pPr>
              <w:pStyle w:val="CDTable"/>
              <w:spacing w:before="0" w:after="0" w:line="240" w:lineRule="exact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>Ir</w:t>
            </w:r>
            <w:proofErr w:type="spellEnd"/>
            <w:r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 xml:space="preserve"> Dr Y.W. </w:t>
            </w:r>
            <w:r w:rsidRPr="00A511C7"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>TUNG (Technical Director)</w:t>
            </w:r>
          </w:p>
          <w:p w:rsidR="002F399C" w:rsidRPr="00A511C7" w:rsidRDefault="002F399C" w:rsidP="002F399C">
            <w:pPr>
              <w:pStyle w:val="CDTable"/>
              <w:spacing w:beforeLines="50" w:before="180" w:after="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>Key Direction Limited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>.</w:t>
            </w:r>
          </w:p>
        </w:tc>
      </w:tr>
      <w:tr w:rsidR="002F399C" w:rsidRPr="00DC7CE6" w:rsidTr="004E27AF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Pr="00DC7CE6" w:rsidRDefault="002F399C" w:rsidP="004E27AF">
            <w:pPr>
              <w:pStyle w:val="CDTable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val="en-US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1</w:t>
            </w:r>
            <w:r w:rsidRPr="00A511C7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10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 xml:space="preserve"> ~ 1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2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Default="002F399C" w:rsidP="00E44233">
            <w:pPr>
              <w:pStyle w:val="CDTable"/>
              <w:spacing w:beforeLines="20" w:before="72" w:afterLines="20" w:after="72" w:line="260" w:lineRule="exact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CBTC Technology Re-signaling experience &amp; Advanced Axle Counter solution application</w:t>
            </w:r>
          </w:p>
          <w:p w:rsidR="002F399C" w:rsidRDefault="002F399C" w:rsidP="002F399C">
            <w:pPr>
              <w:pStyle w:val="CDTable"/>
              <w:spacing w:beforeLines="20" w:before="72" w:afterLines="20" w:after="72" w:line="280" w:lineRule="exact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基於列車通訊號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誌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系統更新之相容性及新一代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計軸器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在軌道系統之應用</w:t>
            </w:r>
          </w:p>
          <w:p w:rsidR="002F399C" w:rsidRPr="00DC7CE6" w:rsidRDefault="002F399C" w:rsidP="002F399C">
            <w:pPr>
              <w:pStyle w:val="CDTable"/>
              <w:spacing w:beforeLines="20" w:before="72" w:afterLines="20" w:after="72" w:line="28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（註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：英文主講，中文翻譯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）</w:t>
            </w:r>
            <w:proofErr w:type="gramEnd"/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Default="002F399C" w:rsidP="002F399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18"/>
              </w:rPr>
              <w:t>Mr. Chris N</w:t>
            </w:r>
            <w:r>
              <w:rPr>
                <w:rFonts w:eastAsia="標楷體"/>
                <w:color w:val="000000" w:themeColor="text1"/>
                <w:sz w:val="22"/>
                <w:szCs w:val="18"/>
              </w:rPr>
              <w:t>UTTALL</w:t>
            </w:r>
          </w:p>
          <w:p w:rsidR="002F399C" w:rsidRDefault="002F399C" w:rsidP="002F399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18"/>
              </w:rPr>
            </w:pPr>
            <w:r>
              <w:rPr>
                <w:rFonts w:eastAsia="標楷體"/>
                <w:color w:val="000000" w:themeColor="text1"/>
                <w:sz w:val="22"/>
                <w:szCs w:val="18"/>
              </w:rPr>
              <w:t>Business Development Manager</w:t>
            </w:r>
          </w:p>
          <w:p w:rsidR="002F399C" w:rsidRDefault="002F399C" w:rsidP="002F399C">
            <w:pPr>
              <w:autoSpaceDE w:val="0"/>
              <w:autoSpaceDN w:val="0"/>
              <w:adjustRightInd w:val="0"/>
              <w:spacing w:beforeLines="50" w:before="180" w:line="240" w:lineRule="exact"/>
              <w:jc w:val="both"/>
              <w:rPr>
                <w:rFonts w:eastAsia="標楷體"/>
                <w:color w:val="000000" w:themeColor="text1"/>
                <w:sz w:val="22"/>
                <w:szCs w:val="18"/>
              </w:rPr>
            </w:pPr>
            <w:r>
              <w:rPr>
                <w:rFonts w:eastAsia="標楷體"/>
                <w:color w:val="000000" w:themeColor="text1"/>
                <w:sz w:val="22"/>
                <w:szCs w:val="18"/>
              </w:rPr>
              <w:t>Mr. Joachim HAERLE</w:t>
            </w:r>
          </w:p>
          <w:p w:rsidR="002F399C" w:rsidRDefault="002F399C" w:rsidP="002F399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18"/>
              </w:rPr>
              <w:t>Technical Manager</w:t>
            </w:r>
          </w:p>
          <w:p w:rsidR="002F399C" w:rsidRPr="00DC7CE6" w:rsidRDefault="002F399C" w:rsidP="002F399C">
            <w:pPr>
              <w:autoSpaceDE w:val="0"/>
              <w:autoSpaceDN w:val="0"/>
              <w:adjustRightInd w:val="0"/>
              <w:spacing w:beforeLines="50" w:before="180" w:line="240" w:lineRule="exact"/>
              <w:jc w:val="both"/>
              <w:rPr>
                <w:rFonts w:eastAsia="標楷體"/>
                <w:color w:val="000000" w:themeColor="text1"/>
                <w:sz w:val="22"/>
                <w:szCs w:val="18"/>
              </w:rPr>
            </w:pPr>
            <w:r w:rsidRPr="00DC7CE6">
              <w:rPr>
                <w:rFonts w:eastAsia="標楷體"/>
                <w:color w:val="000000" w:themeColor="text1"/>
                <w:sz w:val="22"/>
                <w:szCs w:val="18"/>
              </w:rPr>
              <w:t>Thales Group</w:t>
            </w:r>
          </w:p>
        </w:tc>
      </w:tr>
      <w:tr w:rsidR="002F399C" w:rsidRPr="00DC7CE6" w:rsidTr="004E27AF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Pr="00DC7CE6" w:rsidRDefault="002F399C" w:rsidP="004E27AF">
            <w:pPr>
              <w:pStyle w:val="CDTable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val="en-US" w:eastAsia="en-US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1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2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10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 xml:space="preserve"> ~ 1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3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3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Pr="00DC7CE6" w:rsidRDefault="002E5F0E" w:rsidP="002F399C">
            <w:pPr>
              <w:pStyle w:val="CDTable"/>
              <w:spacing w:beforeLines="20" w:before="72" w:after="0" w:line="30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zh-TW" w:eastAsia="zh-TW" w:bidi="zh-TW"/>
              </w:rPr>
              <w:t>L</w:t>
            </w:r>
            <w:r w:rsidR="002F399C"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u</w:t>
            </w:r>
            <w:proofErr w:type="spellStart"/>
            <w:r w:rsidR="002F399C" w:rsidRPr="002F399C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nch</w:t>
            </w:r>
            <w:proofErr w:type="spellEnd"/>
          </w:p>
          <w:p w:rsidR="002F399C" w:rsidRPr="00DC7CE6" w:rsidRDefault="002F399C" w:rsidP="004E27AF">
            <w:pPr>
              <w:pStyle w:val="CDTableListBullet"/>
              <w:numPr>
                <w:ilvl w:val="0"/>
                <w:numId w:val="3"/>
              </w:numPr>
              <w:spacing w:before="0" w:after="0" w:line="30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en-US"/>
              </w:rPr>
            </w:pPr>
            <w:r w:rsidRPr="002F399C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 xml:space="preserve">Exhibition </w:t>
            </w:r>
            <w:proofErr w:type="gramStart"/>
            <w:r w:rsidRPr="002F399C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–</w:t>
            </w:r>
            <w:proofErr w:type="gramEnd"/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 xml:space="preserve"> F</w:t>
            </w:r>
            <w:proofErr w:type="spellStart"/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acilities</w:t>
            </w:r>
            <w:proofErr w:type="spellEnd"/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 xml:space="preserve"> &amp; Devices</w:t>
            </w:r>
          </w:p>
          <w:p w:rsidR="002F399C" w:rsidRPr="00DC7CE6" w:rsidRDefault="002F399C" w:rsidP="002F399C">
            <w:pPr>
              <w:pStyle w:val="CDTable"/>
              <w:spacing w:before="0" w:afterLines="20" w:after="72" w:line="30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午餐及</w:t>
            </w:r>
            <w:r w:rsidRPr="00DC7CE6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 w:eastAsia="zh-TW" w:bidi="zh-TW"/>
              </w:rPr>
              <w:t>展示各公司產品設備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Pr="00DC7CE6" w:rsidRDefault="002F399C" w:rsidP="004E27AF">
            <w:pPr>
              <w:pStyle w:val="CDTable"/>
              <w:spacing w:before="0" w:after="0" w:line="276" w:lineRule="auto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</w:pPr>
          </w:p>
        </w:tc>
      </w:tr>
      <w:tr w:rsidR="002F399C" w:rsidRPr="00DC7CE6" w:rsidTr="004E27AF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Pr="00DC7CE6" w:rsidRDefault="002F399C" w:rsidP="004E27AF">
            <w:pPr>
              <w:pStyle w:val="CDTable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3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3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0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 xml:space="preserve"> ~14: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1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Default="002F399C" w:rsidP="002F399C">
            <w:pPr>
              <w:pStyle w:val="CDTable"/>
              <w:spacing w:beforeLines="20" w:before="72" w:afterLines="20" w:after="72" w:line="260" w:lineRule="exact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Practical example(s) for a consolidated localization to Technique for Rolling Stock Manufacture, using Monorail Solution as example</w:t>
            </w:r>
          </w:p>
          <w:p w:rsidR="002F399C" w:rsidRPr="00DC7CE6" w:rsidRDefault="002F399C" w:rsidP="0028603C">
            <w:pPr>
              <w:pStyle w:val="CDTable"/>
              <w:spacing w:beforeLines="20" w:before="72" w:afterLines="20" w:after="72" w:line="300" w:lineRule="exact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列車製造技術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本土化－以單軌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系統列車為例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Pr="00DC7CE6" w:rsidRDefault="002F399C" w:rsidP="002F399C">
            <w:pPr>
              <w:pStyle w:val="CDTable"/>
              <w:spacing w:before="0" w:after="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  <w:shd w:val="clear" w:color="auto" w:fill="FFFFFF"/>
                <w:lang w:val="en-US" w:eastAsia="en-US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shd w:val="clear" w:color="auto" w:fill="FFFFFF"/>
                <w:lang w:val="en-US"/>
              </w:rPr>
              <w:t xml:space="preserve">Mr. </w:t>
            </w:r>
            <w:r>
              <w:rPr>
                <w:rFonts w:ascii="Times New Roman" w:eastAsia="標楷體" w:hAnsi="Times New Roman" w:cs="Times New Roman"/>
                <w:sz w:val="22"/>
                <w:szCs w:val="22"/>
                <w:shd w:val="clear" w:color="auto" w:fill="FFFFFF"/>
                <w:lang w:val="en-US"/>
              </w:rPr>
              <w:t>C. Y. TEE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:rsidR="002F399C" w:rsidRPr="00DC7CE6" w:rsidRDefault="002F399C" w:rsidP="002F399C">
            <w:pPr>
              <w:pStyle w:val="CDTable"/>
              <w:spacing w:before="0" w:after="0" w:line="240" w:lineRule="exact"/>
              <w:rPr>
                <w:rFonts w:ascii="Times New Roman" w:eastAsia="標楷體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Director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shd w:val="clear" w:color="auto" w:fill="FFFFFF"/>
                <w:lang w:val="en-US"/>
              </w:rPr>
              <w:t xml:space="preserve"> of Business &amp; Marketing,</w:t>
            </w:r>
          </w:p>
          <w:p w:rsidR="002F399C" w:rsidRPr="00DC7CE6" w:rsidRDefault="002F399C" w:rsidP="002F399C">
            <w:pPr>
              <w:pStyle w:val="CDTable"/>
              <w:spacing w:beforeLines="50" w:before="180" w:after="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shd w:val="clear" w:color="auto" w:fill="FFFFFF"/>
                <w:lang w:val="en-US"/>
              </w:rPr>
              <w:t>SCOMI Group</w:t>
            </w:r>
          </w:p>
        </w:tc>
      </w:tr>
      <w:tr w:rsidR="002F399C" w:rsidRPr="00DC7CE6" w:rsidTr="004E27AF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C" w:rsidRPr="00DC7CE6" w:rsidRDefault="002F399C" w:rsidP="004E27AF">
            <w:pPr>
              <w:pStyle w:val="CDTable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val="en-US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1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0 ~ 1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4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5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C" w:rsidRDefault="002F399C" w:rsidP="002F399C">
            <w:pPr>
              <w:pStyle w:val="CDTable"/>
              <w:spacing w:before="0" w:after="0" w:line="260" w:lineRule="exact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A</w:t>
            </w:r>
            <w:r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dvanced Braking System for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Railway and the Global Trend in Life Cycle Cost (LCC) Reduction</w:t>
            </w:r>
          </w:p>
          <w:p w:rsidR="002F399C" w:rsidRPr="00DC7CE6" w:rsidRDefault="001061D9" w:rsidP="001061D9">
            <w:pPr>
              <w:pStyle w:val="CDTable"/>
              <w:spacing w:before="0" w:afterLines="20" w:after="72" w:line="300" w:lineRule="exact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軌道</w:t>
            </w:r>
            <w:r w:rsidR="002F399C"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制動系統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及</w:t>
            </w:r>
            <w:r w:rsidR="002F399C"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減省生命週期成本之全球趨勢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C" w:rsidRPr="00DC7CE6" w:rsidRDefault="002F399C" w:rsidP="002F399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Mr. Ian TSUI</w:t>
            </w:r>
          </w:p>
          <w:p w:rsidR="002F399C" w:rsidRPr="00DC7CE6" w:rsidRDefault="002F399C" w:rsidP="002F399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C7CE6">
              <w:rPr>
                <w:rFonts w:eastAsia="標楷體"/>
                <w:color w:val="000000" w:themeColor="text1"/>
                <w:sz w:val="22"/>
                <w:szCs w:val="22"/>
              </w:rPr>
              <w:t>APAC Director – Brake System</w:t>
            </w:r>
          </w:p>
          <w:p w:rsidR="002F399C" w:rsidRPr="00DC7CE6" w:rsidRDefault="002F399C" w:rsidP="0028603C">
            <w:pPr>
              <w:pStyle w:val="CDTable"/>
              <w:spacing w:beforeLines="20" w:before="72" w:after="0" w:line="2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</w:rPr>
              <w:t>Faiveley Transport (</w:t>
            </w:r>
            <w:r w:rsidR="00C45C3D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A</w:t>
            </w:r>
            <w:r w:rsidR="001061D9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 xml:space="preserve"> 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</w:rPr>
              <w:t>Wabtec Company)</w:t>
            </w:r>
          </w:p>
        </w:tc>
      </w:tr>
      <w:tr w:rsidR="002F399C" w:rsidRPr="00DC7CE6" w:rsidTr="004E27AF">
        <w:trPr>
          <w:trHeight w:val="7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C" w:rsidRPr="00DC7CE6" w:rsidRDefault="002F399C" w:rsidP="004E27AF">
            <w:pPr>
              <w:pStyle w:val="CDTable"/>
              <w:spacing w:before="120" w:after="120" w:line="276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val="en-US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4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5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0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 xml:space="preserve"> ~ 15: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1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C" w:rsidRPr="002F399C" w:rsidRDefault="002F399C" w:rsidP="002F399C">
            <w:pPr>
              <w:pStyle w:val="CDTable"/>
              <w:spacing w:before="0" w:after="0" w:line="28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 w:rsidRPr="00B342EC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 xml:space="preserve">Coffee </w:t>
            </w:r>
            <w:r w:rsidR="00560CB4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Break</w:t>
            </w:r>
          </w:p>
          <w:p w:rsidR="002F399C" w:rsidRPr="00DC7CE6" w:rsidRDefault="002F399C" w:rsidP="002F399C">
            <w:pPr>
              <w:pStyle w:val="CDTable"/>
              <w:spacing w:before="0" w:after="0" w:line="28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</w:pPr>
            <w:r w:rsidRPr="002F399C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茶敘</w:t>
            </w:r>
            <w:r w:rsidRPr="002F399C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20</w:t>
            </w:r>
            <w:r w:rsidRPr="00DC7CE6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 w:eastAsia="zh-TW" w:bidi="zh-TW"/>
              </w:rPr>
              <w:t>分鐘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C" w:rsidRPr="00DC7CE6" w:rsidRDefault="002F399C" w:rsidP="004E27AF">
            <w:pPr>
              <w:pStyle w:val="CDTable"/>
              <w:spacing w:before="0" w:after="0" w:line="276" w:lineRule="auto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en-US" w:eastAsia="en-US"/>
              </w:rPr>
            </w:pPr>
          </w:p>
        </w:tc>
      </w:tr>
      <w:tr w:rsidR="002F399C" w:rsidRPr="00DC7CE6" w:rsidTr="004E27AF">
        <w:trPr>
          <w:trHeight w:val="66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C" w:rsidRPr="00DC7CE6" w:rsidRDefault="002F399C" w:rsidP="004E27AF">
            <w:pPr>
              <w:pStyle w:val="CDTable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val="en-US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1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0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 xml:space="preserve"> ~ 1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5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5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C" w:rsidRDefault="002F399C" w:rsidP="00E44233">
            <w:pPr>
              <w:pStyle w:val="CDTable"/>
              <w:spacing w:beforeLines="20" w:before="72" w:afterLines="20" w:after="72" w:line="260" w:lineRule="exact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 w:rsidRPr="00FA4EBC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The application of Condition Based Maintenance / Monitoring on railway asset management</w:t>
            </w:r>
          </w:p>
          <w:p w:rsidR="002F399C" w:rsidRPr="0065189C" w:rsidRDefault="002F399C" w:rsidP="00E44233">
            <w:pPr>
              <w:pStyle w:val="CDTable"/>
              <w:spacing w:before="0" w:afterLines="20" w:after="72" w:line="300" w:lineRule="exact"/>
              <w:rPr>
                <w:rFonts w:eastAsia="Times New Roman"/>
                <w:sz w:val="24"/>
                <w:szCs w:val="24"/>
                <w:lang w:val="en-US" w:eastAsia="zh-TW"/>
              </w:rPr>
            </w:pPr>
            <w:r w:rsidRPr="0065189C"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狀態檢修及狀態監測技術於現代化鐵路資產管理上的應用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C" w:rsidRPr="00797F42" w:rsidRDefault="002F399C" w:rsidP="002F399C">
            <w:pPr>
              <w:pStyle w:val="CDTable"/>
              <w:spacing w:before="0" w:after="0" w:line="240" w:lineRule="exact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</w:pPr>
            <w:proofErr w:type="spellStart"/>
            <w:r w:rsidRPr="00797F42"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>Ir</w:t>
            </w:r>
            <w:proofErr w:type="spellEnd"/>
            <w:r w:rsidRPr="00797F42"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 xml:space="preserve"> C</w:t>
            </w:r>
            <w:r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>.</w:t>
            </w:r>
            <w:r w:rsidRPr="00797F42"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>S</w:t>
            </w:r>
            <w:r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>. CHANG</w:t>
            </w:r>
            <w:r w:rsidRPr="00797F42"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 xml:space="preserve">(Chairman and Director) / </w:t>
            </w:r>
            <w:proofErr w:type="spellStart"/>
            <w:r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>Ms</w:t>
            </w:r>
            <w:proofErr w:type="spellEnd"/>
            <w:r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>JoJo</w:t>
            </w:r>
            <w:proofErr w:type="spellEnd"/>
            <w:r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 xml:space="preserve"> HE</w:t>
            </w:r>
            <w:r w:rsidRPr="00797F42"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 xml:space="preserve"> (Engineer)</w:t>
            </w:r>
          </w:p>
          <w:p w:rsidR="002F399C" w:rsidRPr="00DC7CE6" w:rsidRDefault="002F399C" w:rsidP="002F399C">
            <w:pPr>
              <w:pStyle w:val="CDTable"/>
              <w:spacing w:beforeLines="50" w:before="180" w:after="0" w:line="240" w:lineRule="exact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>Key Direction Limited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>.</w:t>
            </w:r>
          </w:p>
        </w:tc>
      </w:tr>
      <w:tr w:rsidR="0011180E" w:rsidRPr="0011180E" w:rsidTr="004E27AF">
        <w:trPr>
          <w:trHeight w:val="66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6D" w:rsidRPr="0011180E" w:rsidRDefault="00FD2A71" w:rsidP="004E27AF">
            <w:pPr>
              <w:pStyle w:val="CDTable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</w:pPr>
            <w:bookmarkStart w:id="0" w:name="_GoBack"/>
            <w:r w:rsidRPr="0011180E">
              <w:rPr>
                <w:rFonts w:ascii="Times New Roman" w:eastAsia="標楷體" w:hAnsi="Times New Roman" w:cs="Times New Roman" w:hint="eastAsia"/>
                <w:sz w:val="22"/>
                <w:szCs w:val="22"/>
                <w:lang w:val="zh-TW" w:eastAsia="zh-TW" w:bidi="zh-TW"/>
              </w:rPr>
              <w:t>15:50 ~ 16:10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71" w:rsidRPr="0011180E" w:rsidRDefault="00FD2A71" w:rsidP="0028603C">
            <w:pPr>
              <w:pStyle w:val="CDTable"/>
              <w:spacing w:beforeLines="20" w:before="72" w:afterLines="20" w:after="72" w:line="260" w:lineRule="exact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 w:rsidRPr="0011180E"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The application to TCMS in terms of upgrade &amp; modification</w:t>
            </w:r>
            <w:r w:rsidRPr="0011180E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s</w:t>
            </w:r>
            <w:r w:rsidRPr="0011180E"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 xml:space="preserve"> to </w:t>
            </w:r>
            <w:r w:rsidRPr="0011180E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Train Systems</w:t>
            </w:r>
          </w:p>
          <w:p w:rsidR="00AD046D" w:rsidRPr="0011180E" w:rsidRDefault="00FD2A71" w:rsidP="0028603C">
            <w:pPr>
              <w:pStyle w:val="CDTable"/>
              <w:spacing w:beforeLines="20" w:before="72" w:afterLines="20" w:after="72" w:line="260" w:lineRule="exact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</w:pPr>
            <w:r w:rsidRPr="0011180E"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列車控制與監控系統</w:t>
            </w:r>
            <w:r w:rsidRPr="0011180E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(TCMS)</w:t>
            </w:r>
            <w:r w:rsidRPr="0011180E"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在列車系統升級及改造的應用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03" w:rsidRPr="0011180E" w:rsidRDefault="00A74203" w:rsidP="00A74203">
            <w:pPr>
              <w:pStyle w:val="CDTable"/>
              <w:spacing w:before="0" w:after="0" w:line="240" w:lineRule="exact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</w:pPr>
            <w:r w:rsidRPr="0011180E"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>Mr. Song CHEN</w:t>
            </w:r>
          </w:p>
          <w:p w:rsidR="00A74203" w:rsidRPr="0011180E" w:rsidRDefault="00A74203" w:rsidP="00A74203">
            <w:pPr>
              <w:pStyle w:val="CDTable"/>
              <w:spacing w:before="0" w:after="0" w:line="240" w:lineRule="exact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</w:pPr>
            <w:r w:rsidRPr="0011180E"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>Technical Director</w:t>
            </w:r>
          </w:p>
          <w:p w:rsidR="006F5FA2" w:rsidRPr="0011180E" w:rsidRDefault="006F5FA2" w:rsidP="00A74203">
            <w:pPr>
              <w:pStyle w:val="CDTable"/>
              <w:spacing w:before="0" w:after="0" w:line="240" w:lineRule="exact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</w:pPr>
          </w:p>
          <w:p w:rsidR="00AD046D" w:rsidRPr="0011180E" w:rsidRDefault="00FD2A71" w:rsidP="001061D9">
            <w:pPr>
              <w:pStyle w:val="CDTable"/>
              <w:spacing w:before="0" w:after="0" w:line="30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</w:pPr>
            <w:r w:rsidRPr="0011180E"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/>
              </w:rPr>
              <w:t>HD Techno Oy</w:t>
            </w:r>
            <w:r w:rsidRPr="0011180E"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  <w:t>.</w:t>
            </w:r>
          </w:p>
        </w:tc>
      </w:tr>
      <w:bookmarkEnd w:id="0"/>
      <w:tr w:rsidR="002F399C" w:rsidRPr="00DC7CE6" w:rsidTr="004E27AF">
        <w:trPr>
          <w:trHeight w:val="66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Pr="00DC7CE6" w:rsidRDefault="002F399C" w:rsidP="004E27AF">
            <w:pPr>
              <w:pStyle w:val="CDTable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</w:pP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1</w:t>
            </w:r>
            <w:r w:rsidR="00FD2A71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6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:</w:t>
            </w:r>
            <w:r w:rsidR="00FD2A71">
              <w:rPr>
                <w:rFonts w:ascii="Times New Roman" w:eastAsia="標楷體" w:hAnsi="Times New Roman" w:cs="Times New Roman"/>
                <w:sz w:val="22"/>
                <w:szCs w:val="22"/>
                <w:lang w:val="en-US" w:eastAsia="zh-TW" w:bidi="zh-TW"/>
              </w:rPr>
              <w:t>1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0 ~ 1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zh-TW" w:eastAsia="zh-TW" w:bidi="zh-TW"/>
              </w:rPr>
              <w:t>6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 w:bidi="zh-TW"/>
              </w:rPr>
              <w:t>5</w:t>
            </w:r>
            <w:r w:rsidRPr="00DC7CE6"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D9" w:rsidRDefault="001061D9" w:rsidP="004E27A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2"/>
                <w:szCs w:val="22"/>
                <w:lang w:val="zh-TW" w:bidi="zh-TW"/>
              </w:rPr>
            </w:pPr>
            <w:r>
              <w:rPr>
                <w:rFonts w:eastAsia="標楷體" w:hint="eastAsia"/>
                <w:sz w:val="22"/>
                <w:szCs w:val="22"/>
                <w:lang w:val="zh-TW" w:bidi="zh-TW"/>
              </w:rPr>
              <w:t>G</w:t>
            </w:r>
            <w:r>
              <w:rPr>
                <w:rFonts w:eastAsia="標楷體"/>
                <w:sz w:val="22"/>
                <w:szCs w:val="22"/>
                <w:lang w:val="zh-TW" w:bidi="zh-TW"/>
              </w:rPr>
              <w:t>eneral</w:t>
            </w:r>
            <w:r>
              <w:rPr>
                <w:rFonts w:eastAsia="標楷體" w:hint="eastAsia"/>
                <w:sz w:val="22"/>
                <w:szCs w:val="22"/>
                <w:lang w:val="zh-TW" w:bidi="zh-TW"/>
              </w:rPr>
              <w:t xml:space="preserve"> Discussion</w:t>
            </w:r>
          </w:p>
          <w:p w:rsidR="002F399C" w:rsidRPr="00DC7CE6" w:rsidRDefault="002F399C" w:rsidP="004E27A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C7CE6">
              <w:rPr>
                <w:rFonts w:eastAsia="標楷體"/>
                <w:sz w:val="22"/>
                <w:szCs w:val="22"/>
                <w:lang w:val="zh-TW" w:bidi="zh-TW"/>
              </w:rPr>
              <w:t>綜合討論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D9" w:rsidRDefault="001061D9" w:rsidP="001061D9">
            <w:pPr>
              <w:pStyle w:val="CDTable"/>
              <w:spacing w:before="0" w:after="0" w:line="30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/>
              </w:rPr>
              <w:t>主持人：</w:t>
            </w:r>
            <w:r w:rsidR="002F399C"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/>
              </w:rPr>
              <w:t>張子</w:t>
            </w:r>
            <w:proofErr w:type="gramStart"/>
            <w:r w:rsidR="002F399C"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/>
              </w:rPr>
              <w:t>惇</w:t>
            </w:r>
            <w:proofErr w:type="gramEnd"/>
            <w:r w:rsidR="002F399C"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/>
              </w:rPr>
              <w:t>先生</w:t>
            </w:r>
          </w:p>
          <w:p w:rsidR="002F399C" w:rsidRPr="00DC7CE6" w:rsidRDefault="001061D9" w:rsidP="009F055E">
            <w:pPr>
              <w:pStyle w:val="CDTable"/>
              <w:spacing w:before="0" w:after="0" w:line="30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/>
              </w:rPr>
              <w:t xml:space="preserve">       </w:t>
            </w:r>
            <w:r w:rsidR="009F055E"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/>
              </w:rPr>
              <w:t>/</w:t>
            </w:r>
            <w:r w:rsidR="002F399C"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/>
              </w:rPr>
              <w:t>前</w:t>
            </w:r>
            <w:r w:rsidR="002F399C"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/>
              </w:rPr>
              <w:t>IET</w:t>
            </w:r>
            <w:r w:rsidR="002F399C"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/>
              </w:rPr>
              <w:t>學會理事長</w:t>
            </w:r>
          </w:p>
        </w:tc>
      </w:tr>
      <w:tr w:rsidR="002F399C" w:rsidRPr="00DC7CE6" w:rsidTr="004E27AF">
        <w:trPr>
          <w:trHeight w:val="66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Pr="00DC7CE6" w:rsidRDefault="002F399C" w:rsidP="004E27AF">
            <w:pPr>
              <w:pStyle w:val="CDTable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val="zh-TW" w:eastAsia="zh-TW" w:bidi="zh-TW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zh-TW" w:eastAsia="zh-TW" w:bidi="zh-TW"/>
              </w:rPr>
              <w:t>16:50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D9" w:rsidRDefault="001061D9" w:rsidP="0028603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標楷體"/>
                <w:sz w:val="22"/>
                <w:szCs w:val="22"/>
                <w:lang w:val="zh-TW" w:bidi="zh-TW"/>
              </w:rPr>
            </w:pPr>
            <w:r>
              <w:rPr>
                <w:rFonts w:eastAsia="標楷體" w:hint="eastAsia"/>
                <w:sz w:val="22"/>
                <w:szCs w:val="22"/>
                <w:lang w:val="zh-TW" w:bidi="zh-TW"/>
              </w:rPr>
              <w:t>Closing Rema</w:t>
            </w:r>
            <w:r w:rsidR="009F055E">
              <w:rPr>
                <w:rFonts w:eastAsia="標楷體" w:hint="eastAsia"/>
                <w:sz w:val="22"/>
                <w:szCs w:val="22"/>
                <w:lang w:val="zh-TW" w:bidi="zh-TW"/>
              </w:rPr>
              <w:t>r</w:t>
            </w:r>
            <w:r>
              <w:rPr>
                <w:rFonts w:eastAsia="標楷體" w:hint="eastAsia"/>
                <w:sz w:val="22"/>
                <w:szCs w:val="22"/>
                <w:lang w:val="zh-TW" w:bidi="zh-TW"/>
              </w:rPr>
              <w:t>ks</w:t>
            </w:r>
          </w:p>
          <w:p w:rsidR="002F399C" w:rsidRPr="00DC7CE6" w:rsidRDefault="002F399C" w:rsidP="004E27A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2"/>
                <w:szCs w:val="22"/>
                <w:lang w:val="zh-TW" w:bidi="zh-TW"/>
              </w:rPr>
            </w:pPr>
            <w:r>
              <w:rPr>
                <w:rFonts w:eastAsia="標楷體" w:hint="eastAsia"/>
                <w:sz w:val="22"/>
                <w:szCs w:val="22"/>
                <w:lang w:val="zh-TW" w:bidi="zh-TW"/>
              </w:rPr>
              <w:t>閉幕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9C" w:rsidRPr="00DC7CE6" w:rsidRDefault="002F399C" w:rsidP="001061D9">
            <w:pPr>
              <w:pStyle w:val="CDTable"/>
              <w:spacing w:before="0" w:after="0" w:line="30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  <w:lang w:val="en-US"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/>
              </w:rPr>
              <w:t>張武訓</w:t>
            </w:r>
            <w:r w:rsidR="001061D9"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/>
              </w:rPr>
              <w:t>秘書長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  <w:lang w:val="en-US" w:eastAsia="zh-TW"/>
              </w:rPr>
              <w:t>中國工程師學會</w:t>
            </w:r>
          </w:p>
        </w:tc>
      </w:tr>
    </w:tbl>
    <w:p w:rsidR="00FF2074" w:rsidRPr="00DC7CE6" w:rsidRDefault="00FF2074" w:rsidP="0028603C">
      <w:pPr>
        <w:tabs>
          <w:tab w:val="left" w:pos="5497"/>
        </w:tabs>
        <w:spacing w:beforeLines="150" w:before="540" w:line="360" w:lineRule="exact"/>
        <w:ind w:right="360"/>
        <w:rPr>
          <w:rFonts w:eastAsia="標楷體"/>
          <w:color w:val="000000" w:themeColor="text1"/>
          <w:sz w:val="36"/>
          <w:szCs w:val="36"/>
        </w:rPr>
      </w:pPr>
    </w:p>
    <w:sectPr w:rsidR="00FF2074" w:rsidRPr="00DC7CE6" w:rsidSect="0028603C">
      <w:footerReference w:type="default" r:id="rId12"/>
      <w:pgSz w:w="11906" w:h="16838" w:code="9"/>
      <w:pgMar w:top="567" w:right="1134" w:bottom="340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22" w:rsidRDefault="00413B22" w:rsidP="00E05335">
      <w:r>
        <w:separator/>
      </w:r>
    </w:p>
  </w:endnote>
  <w:endnote w:type="continuationSeparator" w:id="0">
    <w:p w:rsidR="00413B22" w:rsidRDefault="00413B22" w:rsidP="00E0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724231"/>
      <w:docPartObj>
        <w:docPartGallery w:val="Page Numbers (Bottom of Page)"/>
        <w:docPartUnique/>
      </w:docPartObj>
    </w:sdtPr>
    <w:sdtEndPr/>
    <w:sdtContent>
      <w:p w:rsidR="0028603C" w:rsidRDefault="00757957" w:rsidP="002860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80E" w:rsidRPr="0011180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22" w:rsidRDefault="00413B22" w:rsidP="00E05335">
      <w:r>
        <w:separator/>
      </w:r>
    </w:p>
  </w:footnote>
  <w:footnote w:type="continuationSeparator" w:id="0">
    <w:p w:rsidR="00413B22" w:rsidRDefault="00413B22" w:rsidP="00E05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A63"/>
    <w:multiLevelType w:val="multilevel"/>
    <w:tmpl w:val="62C804BE"/>
    <w:styleLink w:val="CDTableList"/>
    <w:lvl w:ilvl="0">
      <w:start w:val="1"/>
      <w:numFmt w:val="bullet"/>
      <w:pStyle w:val="CDTableListBullet"/>
      <w:lvlText w:val="▪"/>
      <w:lvlJc w:val="left"/>
      <w:pPr>
        <w:ind w:left="170" w:hanging="170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bullet"/>
      <w:pStyle w:val="CDTableListBullet2"/>
      <w:lvlText w:val="▫"/>
      <w:lvlJc w:val="left"/>
      <w:pPr>
        <w:ind w:left="425" w:hanging="198"/>
      </w:pPr>
      <w:rPr>
        <w:rFonts w:ascii="Courier New" w:hAnsi="Courier New" w:hint="default"/>
        <w:color w:val="000000" w:themeColor="text1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35025BA4"/>
    <w:multiLevelType w:val="multilevel"/>
    <w:tmpl w:val="62C804BE"/>
    <w:numStyleLink w:val="CDTableList"/>
  </w:abstractNum>
  <w:abstractNum w:abstractNumId="2">
    <w:nsid w:val="672D6B30"/>
    <w:multiLevelType w:val="hybridMultilevel"/>
    <w:tmpl w:val="BA9EAE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88"/>
    <w:rsid w:val="00011552"/>
    <w:rsid w:val="000151AA"/>
    <w:rsid w:val="0004419E"/>
    <w:rsid w:val="0005561D"/>
    <w:rsid w:val="00080C2F"/>
    <w:rsid w:val="00094F40"/>
    <w:rsid w:val="000B1A0D"/>
    <w:rsid w:val="000B402F"/>
    <w:rsid w:val="000D0751"/>
    <w:rsid w:val="000D2C18"/>
    <w:rsid w:val="000D45A0"/>
    <w:rsid w:val="000E3570"/>
    <w:rsid w:val="000E679E"/>
    <w:rsid w:val="000E679F"/>
    <w:rsid w:val="000F5AE4"/>
    <w:rsid w:val="00105D94"/>
    <w:rsid w:val="001061D9"/>
    <w:rsid w:val="00106E75"/>
    <w:rsid w:val="0011180E"/>
    <w:rsid w:val="001130DD"/>
    <w:rsid w:val="00124665"/>
    <w:rsid w:val="001477D8"/>
    <w:rsid w:val="00155983"/>
    <w:rsid w:val="001704D7"/>
    <w:rsid w:val="00183A84"/>
    <w:rsid w:val="001B2B83"/>
    <w:rsid w:val="001B3542"/>
    <w:rsid w:val="001C728D"/>
    <w:rsid w:val="001D3C8F"/>
    <w:rsid w:val="00200522"/>
    <w:rsid w:val="002011E4"/>
    <w:rsid w:val="00203250"/>
    <w:rsid w:val="00215788"/>
    <w:rsid w:val="0022681A"/>
    <w:rsid w:val="002302E6"/>
    <w:rsid w:val="002617B2"/>
    <w:rsid w:val="00270EF7"/>
    <w:rsid w:val="0028603C"/>
    <w:rsid w:val="0029030A"/>
    <w:rsid w:val="002903E8"/>
    <w:rsid w:val="002952CC"/>
    <w:rsid w:val="002A3357"/>
    <w:rsid w:val="002C3F5D"/>
    <w:rsid w:val="002C6BFD"/>
    <w:rsid w:val="002D567F"/>
    <w:rsid w:val="002E5245"/>
    <w:rsid w:val="002E5F0E"/>
    <w:rsid w:val="002F399C"/>
    <w:rsid w:val="002F6D2C"/>
    <w:rsid w:val="00305F98"/>
    <w:rsid w:val="0031208C"/>
    <w:rsid w:val="00317090"/>
    <w:rsid w:val="00321437"/>
    <w:rsid w:val="003521AC"/>
    <w:rsid w:val="00365ADC"/>
    <w:rsid w:val="00366222"/>
    <w:rsid w:val="003801B4"/>
    <w:rsid w:val="00392568"/>
    <w:rsid w:val="003B03CB"/>
    <w:rsid w:val="003B5F27"/>
    <w:rsid w:val="003B6577"/>
    <w:rsid w:val="003C0875"/>
    <w:rsid w:val="003E5934"/>
    <w:rsid w:val="003F6B03"/>
    <w:rsid w:val="00413B22"/>
    <w:rsid w:val="004203A1"/>
    <w:rsid w:val="00424FD4"/>
    <w:rsid w:val="0043389B"/>
    <w:rsid w:val="0044538D"/>
    <w:rsid w:val="004454B8"/>
    <w:rsid w:val="004556D2"/>
    <w:rsid w:val="00455D7F"/>
    <w:rsid w:val="00471375"/>
    <w:rsid w:val="0048696F"/>
    <w:rsid w:val="004A032B"/>
    <w:rsid w:val="004A30FE"/>
    <w:rsid w:val="004A74CF"/>
    <w:rsid w:val="004C6ABF"/>
    <w:rsid w:val="004D01F8"/>
    <w:rsid w:val="004D0F53"/>
    <w:rsid w:val="004D293B"/>
    <w:rsid w:val="00503AD8"/>
    <w:rsid w:val="005270D7"/>
    <w:rsid w:val="00540F88"/>
    <w:rsid w:val="00551E05"/>
    <w:rsid w:val="00560CB4"/>
    <w:rsid w:val="0056154B"/>
    <w:rsid w:val="00580435"/>
    <w:rsid w:val="00580D8A"/>
    <w:rsid w:val="00594912"/>
    <w:rsid w:val="005B16E7"/>
    <w:rsid w:val="005C23A4"/>
    <w:rsid w:val="005D1A91"/>
    <w:rsid w:val="005F5109"/>
    <w:rsid w:val="00606021"/>
    <w:rsid w:val="0063039E"/>
    <w:rsid w:val="00644923"/>
    <w:rsid w:val="00650B8B"/>
    <w:rsid w:val="006534CE"/>
    <w:rsid w:val="00660A4F"/>
    <w:rsid w:val="00661119"/>
    <w:rsid w:val="00674769"/>
    <w:rsid w:val="00682968"/>
    <w:rsid w:val="006831D8"/>
    <w:rsid w:val="00683683"/>
    <w:rsid w:val="00694C9C"/>
    <w:rsid w:val="006A3EA8"/>
    <w:rsid w:val="006A7EEE"/>
    <w:rsid w:val="006B53DB"/>
    <w:rsid w:val="006E0993"/>
    <w:rsid w:val="006E2BE8"/>
    <w:rsid w:val="006E4825"/>
    <w:rsid w:val="006F414A"/>
    <w:rsid w:val="006F5FA2"/>
    <w:rsid w:val="00700001"/>
    <w:rsid w:val="00731557"/>
    <w:rsid w:val="00757957"/>
    <w:rsid w:val="00767F09"/>
    <w:rsid w:val="00773383"/>
    <w:rsid w:val="00775A46"/>
    <w:rsid w:val="00776EE5"/>
    <w:rsid w:val="00781268"/>
    <w:rsid w:val="007B00D0"/>
    <w:rsid w:val="007C565C"/>
    <w:rsid w:val="007D36C1"/>
    <w:rsid w:val="007E4275"/>
    <w:rsid w:val="00821A8D"/>
    <w:rsid w:val="00826908"/>
    <w:rsid w:val="0085098C"/>
    <w:rsid w:val="00864172"/>
    <w:rsid w:val="008831CA"/>
    <w:rsid w:val="00891490"/>
    <w:rsid w:val="008A0B3D"/>
    <w:rsid w:val="008B2AE5"/>
    <w:rsid w:val="008B59A1"/>
    <w:rsid w:val="008C79C6"/>
    <w:rsid w:val="008D1C5D"/>
    <w:rsid w:val="008E0E82"/>
    <w:rsid w:val="008E1676"/>
    <w:rsid w:val="008E7953"/>
    <w:rsid w:val="008F1F16"/>
    <w:rsid w:val="00901D7A"/>
    <w:rsid w:val="00903577"/>
    <w:rsid w:val="0090787C"/>
    <w:rsid w:val="009121E8"/>
    <w:rsid w:val="00933C6B"/>
    <w:rsid w:val="00946F2F"/>
    <w:rsid w:val="00956168"/>
    <w:rsid w:val="009618FF"/>
    <w:rsid w:val="009A0C47"/>
    <w:rsid w:val="009A45ED"/>
    <w:rsid w:val="009B0A6A"/>
    <w:rsid w:val="009C26C6"/>
    <w:rsid w:val="009C5003"/>
    <w:rsid w:val="009D6B4A"/>
    <w:rsid w:val="009E4610"/>
    <w:rsid w:val="009F055E"/>
    <w:rsid w:val="009F640B"/>
    <w:rsid w:val="00A14AF2"/>
    <w:rsid w:val="00A346ED"/>
    <w:rsid w:val="00A601DA"/>
    <w:rsid w:val="00A65F6B"/>
    <w:rsid w:val="00A71288"/>
    <w:rsid w:val="00A7213D"/>
    <w:rsid w:val="00A74203"/>
    <w:rsid w:val="00A91A1A"/>
    <w:rsid w:val="00A93560"/>
    <w:rsid w:val="00AB60E0"/>
    <w:rsid w:val="00AC13B7"/>
    <w:rsid w:val="00AC2918"/>
    <w:rsid w:val="00AD046D"/>
    <w:rsid w:val="00AD20E1"/>
    <w:rsid w:val="00AE1B68"/>
    <w:rsid w:val="00AE6C8B"/>
    <w:rsid w:val="00AF11AB"/>
    <w:rsid w:val="00AF1D12"/>
    <w:rsid w:val="00AF1D1B"/>
    <w:rsid w:val="00AF7F06"/>
    <w:rsid w:val="00B42B88"/>
    <w:rsid w:val="00B47561"/>
    <w:rsid w:val="00B501D7"/>
    <w:rsid w:val="00B60D54"/>
    <w:rsid w:val="00B63911"/>
    <w:rsid w:val="00B87CCC"/>
    <w:rsid w:val="00BA4548"/>
    <w:rsid w:val="00BB1C47"/>
    <w:rsid w:val="00BB4E97"/>
    <w:rsid w:val="00BC7462"/>
    <w:rsid w:val="00BE2D95"/>
    <w:rsid w:val="00BE35D5"/>
    <w:rsid w:val="00BE5DAB"/>
    <w:rsid w:val="00BE6AFA"/>
    <w:rsid w:val="00BF4033"/>
    <w:rsid w:val="00C24C37"/>
    <w:rsid w:val="00C45C3D"/>
    <w:rsid w:val="00C56774"/>
    <w:rsid w:val="00C72529"/>
    <w:rsid w:val="00C73311"/>
    <w:rsid w:val="00C82242"/>
    <w:rsid w:val="00C83916"/>
    <w:rsid w:val="00C84278"/>
    <w:rsid w:val="00C85FC4"/>
    <w:rsid w:val="00CB12B6"/>
    <w:rsid w:val="00CC1432"/>
    <w:rsid w:val="00CC454D"/>
    <w:rsid w:val="00CD0CE4"/>
    <w:rsid w:val="00CD295F"/>
    <w:rsid w:val="00CD37C7"/>
    <w:rsid w:val="00CF2AE3"/>
    <w:rsid w:val="00D2254E"/>
    <w:rsid w:val="00D53452"/>
    <w:rsid w:val="00D6521E"/>
    <w:rsid w:val="00D70DB4"/>
    <w:rsid w:val="00D95F66"/>
    <w:rsid w:val="00DA370D"/>
    <w:rsid w:val="00DB3573"/>
    <w:rsid w:val="00DC7CE6"/>
    <w:rsid w:val="00DD1831"/>
    <w:rsid w:val="00DD3920"/>
    <w:rsid w:val="00DD4C25"/>
    <w:rsid w:val="00DF12B7"/>
    <w:rsid w:val="00DF1C45"/>
    <w:rsid w:val="00E01AE6"/>
    <w:rsid w:val="00E05335"/>
    <w:rsid w:val="00E10CE7"/>
    <w:rsid w:val="00E15FC0"/>
    <w:rsid w:val="00E243F4"/>
    <w:rsid w:val="00E44233"/>
    <w:rsid w:val="00E46F99"/>
    <w:rsid w:val="00E517AD"/>
    <w:rsid w:val="00E630A1"/>
    <w:rsid w:val="00E67898"/>
    <w:rsid w:val="00E91A38"/>
    <w:rsid w:val="00EB0A4C"/>
    <w:rsid w:val="00ED772F"/>
    <w:rsid w:val="00EF77D9"/>
    <w:rsid w:val="00F047DE"/>
    <w:rsid w:val="00F23009"/>
    <w:rsid w:val="00F235D3"/>
    <w:rsid w:val="00F3449A"/>
    <w:rsid w:val="00F3762D"/>
    <w:rsid w:val="00F8738B"/>
    <w:rsid w:val="00FC39F4"/>
    <w:rsid w:val="00FD2A71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DA"/>
    <w:rPr>
      <w:rFonts w:ascii="Times New Roman" w:eastAsia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3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05335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53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05335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4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45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787C"/>
    <w:rPr>
      <w:color w:val="0000FF"/>
      <w:u w:val="single"/>
    </w:rPr>
  </w:style>
  <w:style w:type="paragraph" w:customStyle="1" w:styleId="CDTable">
    <w:name w:val="CD Table"/>
    <w:qFormat/>
    <w:rsid w:val="003521AC"/>
    <w:pPr>
      <w:spacing w:before="40" w:after="40"/>
    </w:pPr>
    <w:rPr>
      <w:rFonts w:ascii="Arial" w:hAnsi="Arial"/>
      <w:color w:val="000000" w:themeColor="text1"/>
      <w:kern w:val="0"/>
      <w:sz w:val="20"/>
      <w:szCs w:val="20"/>
      <w:lang w:val="de-DE" w:eastAsia="zh-CN"/>
    </w:rPr>
  </w:style>
  <w:style w:type="paragraph" w:customStyle="1" w:styleId="CDTableListBullet">
    <w:name w:val="CD Table List Bullet"/>
    <w:rsid w:val="003521AC"/>
    <w:pPr>
      <w:numPr>
        <w:numId w:val="2"/>
      </w:numPr>
      <w:spacing w:before="40" w:after="40"/>
    </w:pPr>
    <w:rPr>
      <w:rFonts w:ascii="Arial" w:hAnsi="Arial"/>
      <w:color w:val="000000" w:themeColor="text1"/>
      <w:kern w:val="0"/>
      <w:sz w:val="20"/>
      <w:szCs w:val="20"/>
      <w:lang w:val="de-DE" w:eastAsia="zh-CN"/>
    </w:rPr>
  </w:style>
  <w:style w:type="paragraph" w:customStyle="1" w:styleId="CDTableListBullet2">
    <w:name w:val="CD Table List Bullet 2"/>
    <w:rsid w:val="003521AC"/>
    <w:pPr>
      <w:numPr>
        <w:ilvl w:val="1"/>
        <w:numId w:val="2"/>
      </w:numPr>
      <w:spacing w:before="40" w:after="40"/>
    </w:pPr>
    <w:rPr>
      <w:rFonts w:ascii="Arial" w:hAnsi="Arial"/>
      <w:color w:val="000000" w:themeColor="text1"/>
      <w:kern w:val="0"/>
      <w:sz w:val="20"/>
      <w:szCs w:val="20"/>
      <w:lang w:val="de-DE" w:eastAsia="zh-CN"/>
    </w:rPr>
  </w:style>
  <w:style w:type="numbering" w:customStyle="1" w:styleId="CDTableList">
    <w:name w:val="CD Table List"/>
    <w:uiPriority w:val="99"/>
    <w:rsid w:val="003521AC"/>
    <w:pPr>
      <w:numPr>
        <w:numId w:val="1"/>
      </w:numPr>
    </w:pPr>
  </w:style>
  <w:style w:type="character" w:styleId="ab">
    <w:name w:val="Emphasis"/>
    <w:basedOn w:val="a0"/>
    <w:uiPriority w:val="20"/>
    <w:qFormat/>
    <w:rsid w:val="00C85FC4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392568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1B3542"/>
    <w:pPr>
      <w:ind w:leftChars="200" w:left="480"/>
    </w:pPr>
  </w:style>
  <w:style w:type="character" w:customStyle="1" w:styleId="apple-converted-space">
    <w:name w:val="apple-converted-space"/>
    <w:basedOn w:val="a0"/>
    <w:rsid w:val="00C73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DA"/>
    <w:rPr>
      <w:rFonts w:ascii="Times New Roman" w:eastAsia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3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05335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53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05335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4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45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787C"/>
    <w:rPr>
      <w:color w:val="0000FF"/>
      <w:u w:val="single"/>
    </w:rPr>
  </w:style>
  <w:style w:type="paragraph" w:customStyle="1" w:styleId="CDTable">
    <w:name w:val="CD Table"/>
    <w:qFormat/>
    <w:rsid w:val="003521AC"/>
    <w:pPr>
      <w:spacing w:before="40" w:after="40"/>
    </w:pPr>
    <w:rPr>
      <w:rFonts w:ascii="Arial" w:hAnsi="Arial"/>
      <w:color w:val="000000" w:themeColor="text1"/>
      <w:kern w:val="0"/>
      <w:sz w:val="20"/>
      <w:szCs w:val="20"/>
      <w:lang w:val="de-DE" w:eastAsia="zh-CN"/>
    </w:rPr>
  </w:style>
  <w:style w:type="paragraph" w:customStyle="1" w:styleId="CDTableListBullet">
    <w:name w:val="CD Table List Bullet"/>
    <w:rsid w:val="003521AC"/>
    <w:pPr>
      <w:numPr>
        <w:numId w:val="2"/>
      </w:numPr>
      <w:spacing w:before="40" w:after="40"/>
    </w:pPr>
    <w:rPr>
      <w:rFonts w:ascii="Arial" w:hAnsi="Arial"/>
      <w:color w:val="000000" w:themeColor="text1"/>
      <w:kern w:val="0"/>
      <w:sz w:val="20"/>
      <w:szCs w:val="20"/>
      <w:lang w:val="de-DE" w:eastAsia="zh-CN"/>
    </w:rPr>
  </w:style>
  <w:style w:type="paragraph" w:customStyle="1" w:styleId="CDTableListBullet2">
    <w:name w:val="CD Table List Bullet 2"/>
    <w:rsid w:val="003521AC"/>
    <w:pPr>
      <w:numPr>
        <w:ilvl w:val="1"/>
        <w:numId w:val="2"/>
      </w:numPr>
      <w:spacing w:before="40" w:after="40"/>
    </w:pPr>
    <w:rPr>
      <w:rFonts w:ascii="Arial" w:hAnsi="Arial"/>
      <w:color w:val="000000" w:themeColor="text1"/>
      <w:kern w:val="0"/>
      <w:sz w:val="20"/>
      <w:szCs w:val="20"/>
      <w:lang w:val="de-DE" w:eastAsia="zh-CN"/>
    </w:rPr>
  </w:style>
  <w:style w:type="numbering" w:customStyle="1" w:styleId="CDTableList">
    <w:name w:val="CD Table List"/>
    <w:uiPriority w:val="99"/>
    <w:rsid w:val="003521AC"/>
    <w:pPr>
      <w:numPr>
        <w:numId w:val="1"/>
      </w:numPr>
    </w:pPr>
  </w:style>
  <w:style w:type="character" w:styleId="ab">
    <w:name w:val="Emphasis"/>
    <w:basedOn w:val="a0"/>
    <w:uiPriority w:val="20"/>
    <w:qFormat/>
    <w:rsid w:val="00C85FC4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392568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1B3542"/>
    <w:pPr>
      <w:ind w:leftChars="200" w:left="480"/>
    </w:pPr>
  </w:style>
  <w:style w:type="character" w:customStyle="1" w:styleId="apple-converted-space">
    <w:name w:val="apple-converted-space"/>
    <w:basedOn w:val="a0"/>
    <w:rsid w:val="00C7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t.cn/RDgbO2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AC76-9AE4-49AB-97A2-4C27648F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2370</Characters>
  <Application>Microsoft Office Word</Application>
  <DocSecurity>0</DocSecurity>
  <Lines>19</Lines>
  <Paragraphs>5</Paragraphs>
  <ScaleCrop>false</ScaleCrop>
  <Company>Microsoft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yu</dc:creator>
  <cp:lastModifiedBy>中國工程師學會秘書處</cp:lastModifiedBy>
  <cp:revision>6</cp:revision>
  <cp:lastPrinted>2018-08-22T02:25:00Z</cp:lastPrinted>
  <dcterms:created xsi:type="dcterms:W3CDTF">2018-09-04T10:22:00Z</dcterms:created>
  <dcterms:modified xsi:type="dcterms:W3CDTF">2018-09-21T01:59:00Z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-775165438</vt:i4>
  </property>
</Properties>
</file>